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20"/>
        <w:jc w:val="center"/>
        <w:rPr>
          <w:rFonts w:ascii="方正小标宋简体" w:hAnsi="宋体" w:eastAsia="方正小标宋简体" w:cs="Times New Roman"/>
          <w:sz w:val="36"/>
          <w:szCs w:val="44"/>
        </w:rPr>
      </w:pPr>
      <w:r>
        <w:rPr>
          <w:rFonts w:hint="eastAsia" w:ascii="方正小标宋简体" w:hAnsi="宋体" w:eastAsia="方正小标宋简体" w:cs="Times New Roman"/>
          <w:sz w:val="36"/>
          <w:szCs w:val="44"/>
        </w:rPr>
        <w:t>浙银理财理财</w:t>
      </w:r>
      <w:r>
        <w:rPr>
          <w:rFonts w:ascii="方正小标宋简体" w:hAnsi="宋体" w:eastAsia="方正小标宋简体" w:cs="Times New Roman"/>
          <w:sz w:val="36"/>
          <w:szCs w:val="44"/>
        </w:rPr>
        <w:t>产品</w:t>
      </w:r>
    </w:p>
    <w:p>
      <w:pPr>
        <w:widowControl/>
        <w:spacing w:before="156" w:beforeLines="50" w:after="120"/>
        <w:jc w:val="center"/>
        <w:rPr>
          <w:rFonts w:ascii="方正小标宋简体" w:hAnsi="宋体" w:eastAsia="方正小标宋简体" w:cs="Times New Roman"/>
          <w:sz w:val="36"/>
          <w:szCs w:val="44"/>
        </w:rPr>
      </w:pPr>
      <w:r>
        <w:rPr>
          <w:rFonts w:hint="eastAsia" w:ascii="方正小标宋简体" w:hAnsi="宋体" w:eastAsia="方正小标宋简体" w:cs="Times New Roman"/>
          <w:sz w:val="36"/>
          <w:szCs w:val="44"/>
        </w:rPr>
        <w:t>投资者权益须知（202506版）</w:t>
      </w:r>
    </w:p>
    <w:p>
      <w:pPr>
        <w:spacing w:line="360" w:lineRule="auto"/>
        <w:ind w:left="-424" w:leftChars="-202" w:right="-424" w:rightChars="-202" w:firstLine="360" w:firstLineChars="150"/>
        <w:rPr>
          <w:rFonts w:ascii="仿宋_GB2312" w:eastAsia="仿宋_GB2312"/>
          <w:sz w:val="24"/>
        </w:rPr>
      </w:pPr>
      <w:r>
        <w:rPr>
          <w:rFonts w:ascii="仿宋_GB2312" w:eastAsia="仿宋_GB2312"/>
          <w:sz w:val="24"/>
        </w:rPr>
        <w:t>尊敬的</w:t>
      </w:r>
      <w:r>
        <w:rPr>
          <w:rFonts w:hint="eastAsia" w:ascii="仿宋_GB2312" w:eastAsia="仿宋_GB2312"/>
          <w:sz w:val="24"/>
        </w:rPr>
        <w:t>投资者</w:t>
      </w:r>
      <w:r>
        <w:rPr>
          <w:rFonts w:ascii="仿宋_GB2312" w:eastAsia="仿宋_GB2312"/>
          <w:sz w:val="24"/>
        </w:rPr>
        <w:t>：</w:t>
      </w:r>
    </w:p>
    <w:p>
      <w:pPr>
        <w:spacing w:line="360" w:lineRule="auto"/>
        <w:ind w:firstLine="482" w:firstLineChars="200"/>
        <w:rPr>
          <w:rFonts w:ascii="仿宋_GB2312" w:eastAsia="仿宋_GB2312"/>
          <w:b/>
          <w:sz w:val="24"/>
        </w:rPr>
      </w:pPr>
      <w:r>
        <w:rPr>
          <w:rFonts w:hint="eastAsia" w:ascii="仿宋_GB2312" w:eastAsia="仿宋_GB2312"/>
          <w:b/>
          <w:sz w:val="24"/>
        </w:rPr>
        <w:t>感谢您</w:t>
      </w:r>
      <w:r>
        <w:rPr>
          <w:rFonts w:ascii="仿宋_GB2312" w:eastAsia="仿宋_GB2312"/>
          <w:b/>
          <w:sz w:val="24"/>
        </w:rPr>
        <w:t>购买</w:t>
      </w:r>
      <w:r>
        <w:rPr>
          <w:rFonts w:hint="eastAsia" w:ascii="仿宋_GB2312" w:eastAsia="仿宋_GB2312"/>
          <w:b/>
          <w:sz w:val="24"/>
        </w:rPr>
        <w:t>浙银理财有限</w:t>
      </w:r>
      <w:r>
        <w:rPr>
          <w:rFonts w:ascii="仿宋_GB2312" w:eastAsia="仿宋_GB2312"/>
          <w:b/>
          <w:sz w:val="24"/>
        </w:rPr>
        <w:t>责任公司</w:t>
      </w:r>
      <w:r>
        <w:rPr>
          <w:rFonts w:hint="eastAsia" w:ascii="仿宋_GB2312" w:eastAsia="仿宋_GB2312"/>
          <w:b/>
          <w:sz w:val="24"/>
        </w:rPr>
        <w:t>（以下称“浙银理财”）发行</w:t>
      </w:r>
      <w:r>
        <w:rPr>
          <w:rFonts w:ascii="仿宋_GB2312" w:eastAsia="仿宋_GB2312"/>
          <w:b/>
          <w:sz w:val="24"/>
        </w:rPr>
        <w:t>的本理财产品</w:t>
      </w:r>
      <w:r>
        <w:rPr>
          <w:rFonts w:hint="eastAsia" w:ascii="仿宋_GB2312" w:eastAsia="仿宋_GB2312"/>
          <w:b/>
          <w:sz w:val="24"/>
        </w:rPr>
        <w:t>，浙银理财郑重提示：理财产品与存款存在明显区别，具有一定的风险。</w:t>
      </w:r>
      <w:r>
        <w:rPr>
          <w:rFonts w:ascii="仿宋_GB2312" w:eastAsia="仿宋_GB2312"/>
          <w:b/>
          <w:sz w:val="24"/>
        </w:rPr>
        <w:t>为了保护您的合法权益，请在</w:t>
      </w:r>
      <w:r>
        <w:rPr>
          <w:rFonts w:hint="eastAsia" w:ascii="仿宋_GB2312" w:eastAsia="仿宋_GB2312"/>
          <w:b/>
          <w:sz w:val="24"/>
        </w:rPr>
        <w:t>购买理财产品</w:t>
      </w:r>
      <w:r>
        <w:rPr>
          <w:rFonts w:ascii="仿宋_GB2312" w:eastAsia="仿宋_GB2312"/>
          <w:b/>
          <w:sz w:val="24"/>
        </w:rPr>
        <w:t>前认真阅读</w:t>
      </w:r>
      <w:r>
        <w:rPr>
          <w:rFonts w:hint="eastAsia" w:ascii="仿宋_GB2312" w:eastAsia="仿宋_GB2312"/>
          <w:b/>
          <w:sz w:val="24"/>
        </w:rPr>
        <w:t>本须知。在阅读时如对本产品销售文件或购买流程等有不明之处，请及时与销售机构相关人员进行咨询。在</w:t>
      </w:r>
      <w:r>
        <w:rPr>
          <w:rFonts w:ascii="仿宋_GB2312" w:eastAsia="仿宋_GB2312"/>
          <w:b/>
          <w:sz w:val="24"/>
        </w:rPr>
        <w:t>购买理财产品后，</w:t>
      </w:r>
      <w:r>
        <w:rPr>
          <w:rFonts w:hint="eastAsia" w:ascii="仿宋_GB2312" w:eastAsia="仿宋_GB2312"/>
          <w:b/>
          <w:sz w:val="24"/>
        </w:rPr>
        <w:t>请</w:t>
      </w:r>
      <w:r>
        <w:rPr>
          <w:rFonts w:ascii="仿宋_GB2312" w:eastAsia="仿宋_GB2312"/>
          <w:b/>
          <w:sz w:val="24"/>
        </w:rPr>
        <w:t>关注理财产品的信息披露情况，及时获取相关信息。</w:t>
      </w:r>
    </w:p>
    <w:p>
      <w:pPr>
        <w:tabs>
          <w:tab w:val="left" w:pos="1080"/>
        </w:tabs>
        <w:snapToGrid w:val="0"/>
        <w:spacing w:before="240" w:line="360" w:lineRule="auto"/>
        <w:ind w:firstLine="482" w:firstLineChars="200"/>
        <w:outlineLvl w:val="0"/>
        <w:rPr>
          <w:rFonts w:ascii="仿宋_GB2312" w:eastAsia="仿宋_GB2312"/>
          <w:sz w:val="24"/>
        </w:rPr>
      </w:pPr>
      <w:r>
        <w:rPr>
          <w:rFonts w:hint="eastAsia" w:ascii="仿宋_GB2312" w:eastAsia="仿宋_GB2312"/>
          <w:b/>
          <w:sz w:val="24"/>
        </w:rPr>
        <w:t>一、理财产品的购买流程</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（一）首次在销售机构购买理财产品的投资者需开立相应资金账户，提供正确的联系方式等信</w:t>
      </w:r>
      <w:r>
        <w:rPr>
          <w:rFonts w:ascii="仿宋_GB2312" w:eastAsia="仿宋_GB2312"/>
          <w:sz w:val="24"/>
        </w:rPr>
        <w:t>息</w:t>
      </w:r>
      <w:r>
        <w:rPr>
          <w:rFonts w:hint="eastAsia" w:ascii="仿宋_GB2312" w:eastAsia="仿宋_GB2312"/>
          <w:sz w:val="24"/>
        </w:rPr>
        <w:t>。该账户用于本理财产品的资金划转及兑付，</w:t>
      </w:r>
      <w:r>
        <w:rPr>
          <w:rFonts w:hint="eastAsia" w:ascii="仿宋_GB2312" w:eastAsia="仿宋_GB2312"/>
          <w:b/>
          <w:bCs/>
          <w:sz w:val="24"/>
        </w:rPr>
        <w:t>投资者应确保持有本产品期间指定账户不做销户</w:t>
      </w:r>
      <w:r>
        <w:rPr>
          <w:rFonts w:hint="eastAsia" w:ascii="仿宋_GB2312" w:eastAsia="仿宋_GB2312"/>
          <w:sz w:val="24"/>
        </w:rPr>
        <w:t>。</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（二）首次在销售机构购买理财产品的个人投资者需进行投资者风险承受能力评估，并根据风险评估结果选择适合的产品，确认拟购买的产品风险评级未超出投资者风险承受能力等级。。</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机构投资者不适用相关风险承受能力评估流程。请机构投资者根据自身财务状况、投资风格、资金需求等要素，充分理解购买理财产品需要承担的风险。</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（三）</w:t>
      </w:r>
      <w:r>
        <w:rPr>
          <w:rFonts w:hint="eastAsia" w:ascii="仿宋_GB2312" w:eastAsia="仿宋_GB2312"/>
          <w:b/>
          <w:sz w:val="24"/>
        </w:rPr>
        <w:t>购买理财产品前请仔细阅读本理财产品完整销售文件（包括《风险揭示书》、《产品说明书》、《投资协议书》、《投资者权益须知》、《（代理）销售协议书》等），理解并确认理财产品条款及产品风险。</w:t>
      </w:r>
      <w:r>
        <w:rPr>
          <w:rFonts w:hint="eastAsia" w:ascii="仿宋_GB2312" w:eastAsia="仿宋_GB2312"/>
          <w:sz w:val="24"/>
        </w:rPr>
        <w:t>确认对销售文件条款无疑问和异议后，独立抄录风险确认语句并签署相关销售文件，办理理财产品购买手续，自主承担投资风险。</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（四）投资者申请办理业务，确定交易金额，完成交易申请，并在产品管理人确认份额后进行查询。</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（五）投资者可在销售机构网上银行、手机银行等渠道购买理财产品（具体以销售机构提供的方式为准）。但对于具体理财产品，产品管理人将根据产品风险等级和市场情况自行确定发售渠道。</w:t>
      </w:r>
    </w:p>
    <w:p>
      <w:pPr>
        <w:tabs>
          <w:tab w:val="left" w:pos="1080"/>
        </w:tabs>
        <w:snapToGrid w:val="0"/>
        <w:spacing w:line="360" w:lineRule="auto"/>
        <w:ind w:firstLine="482" w:firstLineChars="200"/>
        <w:outlineLvl w:val="0"/>
        <w:rPr>
          <w:rFonts w:ascii="仿宋_GB2312" w:eastAsia="仿宋_GB2312"/>
          <w:b/>
          <w:sz w:val="24"/>
        </w:rPr>
      </w:pPr>
      <w:r>
        <w:rPr>
          <w:rFonts w:hint="eastAsia" w:ascii="仿宋_GB2312" w:eastAsia="仿宋_GB2312"/>
          <w:b/>
          <w:sz w:val="24"/>
        </w:rPr>
        <w:t>二、个人投资者风险承受能力评估说明</w:t>
      </w:r>
    </w:p>
    <w:p>
      <w:pPr>
        <w:tabs>
          <w:tab w:val="left" w:pos="1080"/>
        </w:tabs>
        <w:snapToGrid w:val="0"/>
        <w:spacing w:line="360" w:lineRule="auto"/>
        <w:ind w:firstLine="480" w:firstLineChars="200"/>
        <w:rPr>
          <w:rFonts w:ascii="仿宋_GB2312" w:eastAsia="仿宋_GB2312"/>
          <w:b/>
          <w:sz w:val="24"/>
        </w:rPr>
      </w:pPr>
      <w:r>
        <w:rPr>
          <w:rFonts w:hint="eastAsia" w:ascii="仿宋_GB2312" w:eastAsia="仿宋_GB2312"/>
          <w:sz w:val="24"/>
        </w:rPr>
        <w:t>（一）本理财产品全部销售工作及投资者适当性评估由销售机构负责。个人投资者首次在</w:t>
      </w:r>
      <w:r>
        <w:rPr>
          <w:rFonts w:ascii="仿宋_GB2312" w:eastAsia="仿宋_GB2312"/>
          <w:sz w:val="24"/>
        </w:rPr>
        <w:t>销售机构</w:t>
      </w:r>
      <w:r>
        <w:rPr>
          <w:rFonts w:hint="eastAsia" w:ascii="仿宋_GB2312" w:eastAsia="仿宋_GB2312"/>
          <w:sz w:val="24"/>
        </w:rPr>
        <w:t>购买理财产品前须在销售机构进行风险承受能力评估；超过1年未进行风险承受能力评估或发生可能影响您风险承受能力情况的，再次购买理财产品时，应重新进行风险承受能力评估；评估结果应由投资者本人签名确认。</w:t>
      </w:r>
      <w:r>
        <w:rPr>
          <w:rFonts w:ascii="仿宋_GB2312" w:eastAsia="仿宋_GB2312"/>
          <w:b/>
          <w:sz w:val="24"/>
        </w:rPr>
        <w:t>特别提示：</w:t>
      </w:r>
      <w:r>
        <w:rPr>
          <w:rFonts w:hint="eastAsia" w:ascii="仿宋_GB2312" w:eastAsia="仿宋_GB2312"/>
          <w:b/>
          <w:sz w:val="24"/>
        </w:rPr>
        <w:t>如影响您风险承受能力的因素发生变化，请您及时重新完成风险承受能力评估。</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二）个人投资者风险承受能力由低到高分为【C1保守型、C2稳健型、C3平衡型、C4成长型、C5进取型共五个等级】。其中，【C1】为风险承受能力最低类别（R1），【C5】为风险承受能力最高类别（R5）。风险承受能力评级越高适合购买的理财产品风险评级越高，适合购买的理财产品类型越丰富，风险承受能力评估结果将作为评价个人投资者是否适合购买理财产品的重要因素。</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机构投资者购买理财产品前无需进行风险评估能力测试。</w:t>
      </w:r>
    </w:p>
    <w:p>
      <w:pPr>
        <w:tabs>
          <w:tab w:val="left" w:pos="1080"/>
        </w:tabs>
        <w:snapToGrid w:val="0"/>
        <w:spacing w:line="360" w:lineRule="auto"/>
        <w:ind w:firstLine="480" w:firstLineChars="200"/>
        <w:rPr>
          <w:rFonts w:ascii="仿宋_GB2312" w:eastAsia="仿宋_GB2312"/>
          <w:sz w:val="24"/>
        </w:rPr>
      </w:pPr>
      <w:r>
        <w:rPr>
          <w:rFonts w:hint="eastAsia" w:ascii="仿宋_GB2312" w:eastAsia="仿宋_GB2312"/>
          <w:sz w:val="24"/>
        </w:rPr>
        <w:t>（三）</w:t>
      </w:r>
      <w:r>
        <w:rPr>
          <w:rFonts w:hint="eastAsia" w:ascii="仿宋_GB2312" w:eastAsia="仿宋_GB2312"/>
          <w:b/>
          <w:bCs/>
          <w:sz w:val="24"/>
        </w:rPr>
        <w:t>如果个人投资者在理财产品持有期间发生风险承受能力变化，导致购买的理财产品与投资者自身风险承受能力不匹配，对于根据产品说明书约定有权提前赎回的理财产品，建议投资者尽快赎回；对于根据产品说明书无提前赎回权的理财产品，投资者将不能以风险承受能力不再匹配为由提出赎回等相关请求。因此请投资者在投资购买理财产品前谨慎决策。</w:t>
      </w:r>
    </w:p>
    <w:p>
      <w:pPr>
        <w:tabs>
          <w:tab w:val="left" w:pos="1080"/>
        </w:tabs>
        <w:snapToGrid w:val="0"/>
        <w:spacing w:line="360" w:lineRule="auto"/>
        <w:ind w:firstLine="482" w:firstLineChars="200"/>
        <w:outlineLvl w:val="0"/>
        <w:rPr>
          <w:rFonts w:ascii="仿宋_GB2312" w:eastAsia="仿宋_GB2312"/>
          <w:b/>
          <w:sz w:val="24"/>
        </w:rPr>
      </w:pPr>
      <w:r>
        <w:rPr>
          <w:rFonts w:hint="eastAsia" w:ascii="仿宋_GB2312" w:eastAsia="仿宋_GB2312"/>
          <w:b/>
          <w:sz w:val="24"/>
        </w:rPr>
        <w:t>三、管理人理财产品风险评级</w:t>
      </w:r>
    </w:p>
    <w:p>
      <w:pPr>
        <w:spacing w:line="360" w:lineRule="auto"/>
        <w:ind w:firstLine="480" w:firstLineChars="200"/>
        <w:rPr>
          <w:rFonts w:ascii="仿宋_GB2312" w:eastAsia="仿宋_GB2312"/>
          <w:sz w:val="24"/>
        </w:rPr>
      </w:pPr>
      <w:r>
        <w:rPr>
          <w:rFonts w:hint="eastAsia" w:ascii="仿宋_GB2312" w:eastAsia="仿宋_GB2312"/>
          <w:sz w:val="24"/>
        </w:rPr>
        <w:t>管理人根据理财产品投资范围、投资资产和投资比例等因素，对理财产品进行</w:t>
      </w:r>
      <w:r>
        <w:rPr>
          <w:rFonts w:ascii="仿宋_GB2312" w:eastAsia="仿宋_GB2312"/>
          <w:sz w:val="24"/>
        </w:rPr>
        <w:t>内部风险评级，</w:t>
      </w:r>
      <w:r>
        <w:rPr>
          <w:rFonts w:hint="eastAsia" w:ascii="仿宋_GB2312" w:eastAsia="仿宋_GB2312"/>
          <w:sz w:val="24"/>
        </w:rPr>
        <w:t>仅供投资者参考，不具有任何法律约束力，风险评级由低到高分为以下五级：</w:t>
      </w:r>
    </w:p>
    <w:p>
      <w:pPr>
        <w:pStyle w:val="15"/>
        <w:widowControl/>
        <w:numPr>
          <w:ilvl w:val="0"/>
          <w:numId w:val="1"/>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 xml:space="preserve">低风险产品（R1级）：产品总体风险程度低，本金及收益受风险因素影响很小，有很大可能达到业绩比较基准（如有）的产品。 </w:t>
      </w:r>
    </w:p>
    <w:p>
      <w:pPr>
        <w:pStyle w:val="15"/>
        <w:widowControl/>
        <w:numPr>
          <w:ilvl w:val="0"/>
          <w:numId w:val="1"/>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中低风险产品（R2级）：产品总体风险程度较低，本金损失的可能性小，业绩比较基准（如有）不能实现的概率较低的产品。</w:t>
      </w:r>
    </w:p>
    <w:p>
      <w:pPr>
        <w:pStyle w:val="15"/>
        <w:widowControl/>
        <w:numPr>
          <w:ilvl w:val="0"/>
          <w:numId w:val="1"/>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中风险产品（R3级）：产品总体风险程度适中，本金亏损的可能性较小，风险因素对本金及收益会产生一定影响的产品。</w:t>
      </w:r>
    </w:p>
    <w:p>
      <w:pPr>
        <w:pStyle w:val="15"/>
        <w:widowControl/>
        <w:numPr>
          <w:ilvl w:val="0"/>
          <w:numId w:val="1"/>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中高风险产品（R4级）：产品总体风险程度较高，本金可能存在损失风险，产品收益随投资表现波动的产品。</w:t>
      </w:r>
    </w:p>
    <w:p>
      <w:pPr>
        <w:pStyle w:val="15"/>
        <w:widowControl/>
        <w:numPr>
          <w:ilvl w:val="0"/>
          <w:numId w:val="1"/>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高风险产品（R5级）：产品总体风险程度高，本金损失风险较高，产品收益随投资表现波动的产品。</w:t>
      </w:r>
    </w:p>
    <w:p>
      <w:pPr>
        <w:spacing w:line="360" w:lineRule="auto"/>
        <w:ind w:firstLine="482" w:firstLineChars="200"/>
        <w:rPr>
          <w:rFonts w:ascii="仿宋_GB2312" w:eastAsia="仿宋_GB2312"/>
          <w:b/>
          <w:bCs/>
          <w:sz w:val="24"/>
        </w:rPr>
      </w:pPr>
      <w:r>
        <w:rPr>
          <w:rFonts w:hint="eastAsia" w:ascii="仿宋_GB2312" w:eastAsia="仿宋_GB2312"/>
          <w:b/>
          <w:bCs/>
          <w:sz w:val="24"/>
        </w:rPr>
        <w:t>按照监管要求，代理销售机构将对本产品进行风险评级。销售机构产品评级与浙银理财产品评级结果不一致的，销售机构应当采用对应较高风险等级的评级结果并予以披露。</w:t>
      </w:r>
    </w:p>
    <w:p>
      <w:pPr>
        <w:spacing w:line="360" w:lineRule="auto"/>
        <w:ind w:firstLine="482" w:firstLineChars="200"/>
        <w:rPr>
          <w:rFonts w:ascii="仿宋_GB2312" w:eastAsia="仿宋_GB2312"/>
          <w:b/>
          <w:sz w:val="24"/>
        </w:rPr>
      </w:pPr>
      <w:r>
        <w:rPr>
          <w:rFonts w:hint="eastAsia" w:ascii="仿宋_GB2312" w:eastAsia="仿宋_GB2312"/>
          <w:b/>
          <w:sz w:val="24"/>
        </w:rPr>
        <w:t>四、投资者风险承受能力评级类型与适合购买的理财产品的对应关系</w:t>
      </w:r>
    </w:p>
    <w:p>
      <w:pPr>
        <w:spacing w:line="360" w:lineRule="auto"/>
        <w:ind w:firstLine="480" w:firstLineChars="200"/>
        <w:rPr>
          <w:rFonts w:ascii="仿宋_GB2312" w:eastAsia="仿宋_GB2312"/>
          <w:sz w:val="24"/>
        </w:rPr>
      </w:pPr>
      <w:r>
        <w:rPr>
          <w:rFonts w:hint="eastAsia" w:ascii="仿宋_GB2312" w:eastAsia="仿宋_GB2312"/>
          <w:sz w:val="24"/>
        </w:rPr>
        <w:t>各类型投资者适合购买的理财产品风险等级如下所示，具体产品适合的投资者类型详见产品说明书。</w:t>
      </w:r>
    </w:p>
    <w:p>
      <w:pPr>
        <w:pStyle w:val="15"/>
        <w:widowControl/>
        <w:numPr>
          <w:ilvl w:val="0"/>
          <w:numId w:val="2"/>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保守型：低风险产品；</w:t>
      </w:r>
    </w:p>
    <w:p>
      <w:pPr>
        <w:pStyle w:val="15"/>
        <w:widowControl/>
        <w:numPr>
          <w:ilvl w:val="0"/>
          <w:numId w:val="2"/>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稳健型：低、中低风险产品；</w:t>
      </w:r>
    </w:p>
    <w:p>
      <w:pPr>
        <w:pStyle w:val="15"/>
        <w:widowControl/>
        <w:numPr>
          <w:ilvl w:val="0"/>
          <w:numId w:val="2"/>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平衡型：低、中低、中风险产品；</w:t>
      </w:r>
    </w:p>
    <w:p>
      <w:pPr>
        <w:pStyle w:val="15"/>
        <w:widowControl/>
        <w:numPr>
          <w:ilvl w:val="0"/>
          <w:numId w:val="2"/>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成长型：低、中低、中、中高风险产品；</w:t>
      </w:r>
    </w:p>
    <w:p>
      <w:pPr>
        <w:pStyle w:val="15"/>
        <w:widowControl/>
        <w:numPr>
          <w:ilvl w:val="0"/>
          <w:numId w:val="2"/>
        </w:numPr>
        <w:tabs>
          <w:tab w:val="left" w:pos="1080"/>
        </w:tabs>
        <w:snapToGrid w:val="0"/>
        <w:spacing w:line="360" w:lineRule="auto"/>
        <w:ind w:firstLineChars="0"/>
        <w:jc w:val="left"/>
        <w:outlineLvl w:val="0"/>
        <w:rPr>
          <w:rFonts w:ascii="仿宋_GB2312" w:eastAsia="仿宋_GB2312"/>
          <w:sz w:val="24"/>
        </w:rPr>
      </w:pPr>
      <w:r>
        <w:rPr>
          <w:rFonts w:hint="eastAsia" w:ascii="仿宋_GB2312" w:eastAsia="仿宋_GB2312"/>
          <w:sz w:val="24"/>
        </w:rPr>
        <w:t>进取型：低、中低、中、中高、高风险产品。</w:t>
      </w:r>
    </w:p>
    <w:p>
      <w:pPr>
        <w:tabs>
          <w:tab w:val="left" w:pos="1080"/>
        </w:tabs>
        <w:snapToGrid w:val="0"/>
        <w:spacing w:line="360" w:lineRule="auto"/>
        <w:ind w:firstLine="482" w:firstLineChars="200"/>
        <w:outlineLvl w:val="0"/>
        <w:rPr>
          <w:rFonts w:ascii="仿宋_GB2312" w:eastAsia="仿宋_GB2312"/>
          <w:b/>
          <w:sz w:val="24"/>
        </w:rPr>
      </w:pPr>
      <w:r>
        <w:rPr>
          <w:rFonts w:hint="eastAsia" w:ascii="仿宋_GB2312" w:eastAsia="仿宋_GB2312"/>
          <w:b/>
          <w:sz w:val="24"/>
        </w:rPr>
        <w:t>五、理财产品信息披露</w:t>
      </w:r>
    </w:p>
    <w:p>
      <w:pPr>
        <w:tabs>
          <w:tab w:val="left" w:pos="1080"/>
        </w:tabs>
        <w:snapToGrid w:val="0"/>
        <w:spacing w:line="360" w:lineRule="auto"/>
        <w:ind w:firstLine="482" w:firstLineChars="200"/>
        <w:rPr>
          <w:rFonts w:ascii="仿宋_GB2312" w:hAnsi="Times New Roman" w:eastAsia="仿宋_GB2312"/>
          <w:kern w:val="0"/>
          <w:sz w:val="24"/>
        </w:rPr>
      </w:pPr>
      <w:r>
        <w:rPr>
          <w:rFonts w:hint="eastAsia" w:ascii="仿宋_GB2312" w:hAnsi="Times New Roman" w:eastAsia="仿宋_GB2312"/>
          <w:b/>
          <w:bCs/>
          <w:kern w:val="0"/>
          <w:sz w:val="24"/>
        </w:rPr>
        <w:t>请您关注理财产品的信息披露情况，及时获取相关信息。浙银理财理财产品的公开信息披露渠道包括但</w:t>
      </w:r>
      <w:r>
        <w:rPr>
          <w:rFonts w:ascii="仿宋_GB2312" w:hAnsi="Times New Roman" w:eastAsia="仿宋_GB2312"/>
          <w:b/>
          <w:bCs/>
          <w:kern w:val="0"/>
          <w:sz w:val="24"/>
        </w:rPr>
        <w:t>不限于</w:t>
      </w:r>
      <w:r>
        <w:rPr>
          <w:rFonts w:hint="eastAsia" w:ascii="仿宋_GB2312" w:hAnsi="Times New Roman" w:eastAsia="仿宋_GB2312"/>
          <w:b/>
          <w:bCs/>
          <w:kern w:val="0"/>
          <w:sz w:val="24"/>
        </w:rPr>
        <w:t>产品管理人官方网站【</w:t>
      </w:r>
      <w:r>
        <w:rPr>
          <w:rFonts w:ascii="仿宋_GB2312" w:hAnsi="Times New Roman" w:eastAsia="仿宋_GB2312"/>
          <w:b/>
          <w:bCs/>
          <w:kern w:val="0"/>
          <w:sz w:val="24"/>
        </w:rPr>
        <w:t>www.czbank-wm.com</w:t>
      </w:r>
      <w:r>
        <w:rPr>
          <w:rFonts w:hint="eastAsia" w:ascii="仿宋_GB2312" w:hAnsi="Times New Roman" w:eastAsia="仿宋_GB2312"/>
          <w:b/>
          <w:bCs/>
          <w:kern w:val="0"/>
          <w:sz w:val="24"/>
        </w:rPr>
        <w:t>】、销售机构网上银行、个人手机银行或其他与投资者约定的一种或多种渠道，具体方式、渠道及频率等以产品说明书中</w:t>
      </w:r>
      <w:r>
        <w:rPr>
          <w:rFonts w:hint="eastAsia" w:ascii="仿宋_GB2312" w:eastAsia="仿宋_GB2312"/>
          <w:b/>
          <w:bCs/>
          <w:sz w:val="24"/>
        </w:rPr>
        <w:t>“信息披露”</w:t>
      </w:r>
      <w:r>
        <w:rPr>
          <w:rFonts w:hint="eastAsia" w:ascii="仿宋_GB2312" w:hAnsi="Times New Roman" w:eastAsia="仿宋_GB2312"/>
          <w:b/>
          <w:bCs/>
          <w:kern w:val="0"/>
          <w:sz w:val="24"/>
        </w:rPr>
        <w:t>内容为准，请您仔细阅读《产品说明书》，相关信息在发布或发出之日视为通知送达，您应及时查看，以免因未及时获知信息而错过资金使用和再投资的机会。</w:t>
      </w:r>
    </w:p>
    <w:p>
      <w:pPr>
        <w:tabs>
          <w:tab w:val="left" w:pos="1080"/>
        </w:tabs>
        <w:snapToGrid w:val="0"/>
        <w:spacing w:line="360" w:lineRule="auto"/>
        <w:ind w:firstLine="482" w:firstLineChars="200"/>
        <w:outlineLvl w:val="0"/>
        <w:rPr>
          <w:rFonts w:ascii="仿宋_GB2312" w:eastAsia="仿宋_GB2312"/>
          <w:b/>
          <w:sz w:val="24"/>
        </w:rPr>
      </w:pPr>
      <w:r>
        <w:rPr>
          <w:rFonts w:hint="eastAsia" w:ascii="仿宋_GB2312" w:eastAsia="仿宋_GB2312"/>
          <w:b/>
          <w:sz w:val="24"/>
        </w:rPr>
        <w:t>六、业务咨询及投诉</w:t>
      </w:r>
    </w:p>
    <w:p>
      <w:pPr>
        <w:tabs>
          <w:tab w:val="left" w:pos="1080"/>
        </w:tabs>
        <w:snapToGrid w:val="0"/>
        <w:spacing w:line="360" w:lineRule="auto"/>
        <w:ind w:firstLine="480" w:firstLineChars="200"/>
        <w:rPr>
          <w:rFonts w:ascii="仿宋_GB2312" w:hAnsi="Times New Roman" w:eastAsia="仿宋_GB2312"/>
          <w:kern w:val="0"/>
          <w:sz w:val="24"/>
        </w:rPr>
      </w:pPr>
      <w:r>
        <w:rPr>
          <w:rFonts w:hint="eastAsia" w:ascii="仿宋_GB2312" w:hAnsi="Times New Roman" w:eastAsia="仿宋_GB2312"/>
          <w:kern w:val="0"/>
          <w:sz w:val="24"/>
        </w:rPr>
        <w:t>（一）</w:t>
      </w:r>
      <w:r>
        <w:rPr>
          <w:rFonts w:hint="eastAsia" w:ascii="仿宋_GB2312" w:hAnsi="Times New Roman" w:eastAsia="仿宋_GB2312"/>
          <w:b/>
          <w:bCs/>
          <w:kern w:val="0"/>
          <w:sz w:val="24"/>
        </w:rPr>
        <w:t>您对本产品有任何意见或异议，或其它疑义事项，您可通过第（二）款载明联络方式向销售机构或产品管理人进行反馈。</w:t>
      </w:r>
      <w:r>
        <w:rPr>
          <w:rFonts w:hint="eastAsia" w:ascii="仿宋_GB2312" w:hAnsi="Times New Roman" w:eastAsia="仿宋_GB2312"/>
          <w:kern w:val="0"/>
          <w:sz w:val="24"/>
        </w:rPr>
        <w:t>销售机构或产品管理人将由专人接听，记录您的意见建议，并由双方协商共同解决。</w:t>
      </w:r>
    </w:p>
    <w:p>
      <w:pPr>
        <w:tabs>
          <w:tab w:val="left" w:pos="1080"/>
        </w:tabs>
        <w:snapToGrid w:val="0"/>
        <w:spacing w:line="360" w:lineRule="auto"/>
        <w:ind w:firstLine="480" w:firstLineChars="200"/>
        <w:rPr>
          <w:rFonts w:ascii="仿宋_GB2312" w:hAnsi="Times New Roman" w:eastAsia="仿宋_GB2312"/>
          <w:kern w:val="0"/>
          <w:sz w:val="24"/>
        </w:rPr>
      </w:pPr>
      <w:r>
        <w:rPr>
          <w:rFonts w:ascii="仿宋_GB2312" w:hAnsi="Times New Roman" w:eastAsia="仿宋_GB2312"/>
          <w:kern w:val="0"/>
          <w:sz w:val="24"/>
        </w:rPr>
        <w:t>（二）联络方式</w:t>
      </w:r>
      <w:r>
        <w:rPr>
          <w:rFonts w:hint="eastAsia" w:ascii="仿宋_GB2312" w:hAnsi="Times New Roman" w:eastAsia="仿宋_GB2312"/>
          <w:kern w:val="0"/>
          <w:sz w:val="24"/>
        </w:rPr>
        <w:t>：</w:t>
      </w:r>
    </w:p>
    <w:p>
      <w:pPr>
        <w:tabs>
          <w:tab w:val="left" w:pos="1080"/>
        </w:tabs>
        <w:snapToGrid w:val="0"/>
        <w:spacing w:line="360" w:lineRule="auto"/>
        <w:ind w:firstLine="480" w:firstLineChars="200"/>
        <w:rPr>
          <w:rFonts w:ascii="仿宋_GB2312" w:hAnsi="Times New Roman" w:eastAsia="仿宋_GB2312"/>
          <w:kern w:val="0"/>
          <w:sz w:val="24"/>
        </w:rPr>
      </w:pPr>
      <w:r>
        <w:rPr>
          <w:rFonts w:hint="eastAsia" w:ascii="仿宋_GB2312" w:eastAsia="仿宋_GB2312"/>
          <w:sz w:val="24"/>
        </w:rPr>
        <w:t>销售</w:t>
      </w:r>
      <w:r>
        <w:rPr>
          <w:rFonts w:hint="eastAsia" w:ascii="仿宋_GB2312" w:hAnsi="Times New Roman" w:eastAsia="仿宋_GB2312"/>
          <w:kern w:val="0"/>
          <w:sz w:val="24"/>
        </w:rPr>
        <w:t>机构：通过浙江萧山农村商业银行股份有限公司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，浙江萧山农村商业银行股份有限公司，客户服务热线96596，官方网站：www.zjxsbank.com；通过浙江德清农村商业银行股份有限公司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，浙江德清农村商业银行股份有限公司，客户服务热线96596，官方网站：www.</w:t>
      </w:r>
      <w:r>
        <w:rPr>
          <w:rFonts w:ascii="仿宋_GB2312" w:hAnsi="Times New Roman" w:eastAsia="仿宋_GB2312"/>
          <w:kern w:val="0"/>
          <w:sz w:val="24"/>
        </w:rPr>
        <w:t>deqing</w:t>
      </w:r>
      <w:r>
        <w:rPr>
          <w:rFonts w:hint="eastAsia" w:ascii="仿宋_GB2312" w:hAnsi="Times New Roman" w:eastAsia="仿宋_GB2312"/>
          <w:kern w:val="0"/>
          <w:sz w:val="24"/>
        </w:rPr>
        <w:t>bank.com。通过浙江</w:t>
      </w:r>
      <w:r>
        <w:rPr>
          <w:rFonts w:hint="eastAsia" w:ascii="仿宋_GB2312" w:hAnsi="Times New Roman" w:eastAsia="仿宋_GB2312"/>
          <w:kern w:val="0"/>
          <w:sz w:val="24"/>
          <w:lang w:eastAsia="zh-CN"/>
        </w:rPr>
        <w:t>禾城</w:t>
      </w:r>
      <w:r>
        <w:rPr>
          <w:rFonts w:hint="eastAsia" w:ascii="仿宋_GB2312" w:hAnsi="Times New Roman" w:eastAsia="仿宋_GB2312"/>
          <w:kern w:val="0"/>
          <w:sz w:val="24"/>
        </w:rPr>
        <w:t>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w:t>
      </w:r>
      <w:r>
        <w:rPr>
          <w:rFonts w:hint="eastAsia" w:ascii="仿宋_GB2312" w:hAnsi="Times New Roman" w:eastAsia="仿宋_GB2312"/>
          <w:kern w:val="0"/>
          <w:sz w:val="24"/>
          <w:lang w:eastAsia="zh-CN"/>
        </w:rPr>
        <w:t>禾城</w:t>
      </w:r>
      <w:r>
        <w:rPr>
          <w:rFonts w:hint="eastAsia" w:ascii="仿宋_GB2312" w:hAnsi="Times New Roman" w:eastAsia="仿宋_GB2312"/>
          <w:kern w:val="0"/>
          <w:sz w:val="24"/>
        </w:rPr>
        <w:t>农村商业银行股份有限公司，客户服务热线96596，官方网站：www.zjhcbank.com。通过浙江</w:t>
      </w:r>
      <w:r>
        <w:rPr>
          <w:rFonts w:hint="eastAsia" w:ascii="仿宋_GB2312" w:hAnsi="Times New Roman" w:eastAsia="仿宋_GB2312"/>
          <w:kern w:val="0"/>
          <w:sz w:val="24"/>
          <w:lang w:eastAsia="zh-CN"/>
        </w:rPr>
        <w:t>海宁</w:t>
      </w:r>
      <w:r>
        <w:rPr>
          <w:rFonts w:hint="eastAsia" w:ascii="仿宋_GB2312" w:hAnsi="Times New Roman" w:eastAsia="仿宋_GB2312"/>
          <w:kern w:val="0"/>
          <w:sz w:val="24"/>
        </w:rPr>
        <w:t>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w:t>
      </w:r>
      <w:r>
        <w:rPr>
          <w:rFonts w:hint="eastAsia" w:ascii="仿宋_GB2312" w:hAnsi="Times New Roman" w:eastAsia="仿宋_GB2312"/>
          <w:kern w:val="0"/>
          <w:sz w:val="24"/>
          <w:lang w:eastAsia="zh-CN"/>
        </w:rPr>
        <w:t>海宁</w:t>
      </w:r>
      <w:r>
        <w:rPr>
          <w:rFonts w:hint="eastAsia" w:ascii="仿宋_GB2312" w:hAnsi="Times New Roman" w:eastAsia="仿宋_GB2312"/>
          <w:kern w:val="0"/>
          <w:sz w:val="24"/>
        </w:rPr>
        <w:t>农村商业银行股份有限公司，客户服务热线96596，官方网站：www.zjhnrb.com。</w:t>
      </w:r>
      <w:r>
        <w:rPr>
          <w:rFonts w:ascii="仿宋_GB2312" w:hAnsi="Times New Roman" w:eastAsia="仿宋_GB2312"/>
          <w:kern w:val="0"/>
          <w:sz w:val="24"/>
        </w:rPr>
        <w:t>在其他销售机构购买理财</w:t>
      </w:r>
      <w:r>
        <w:rPr>
          <w:rFonts w:hint="eastAsia" w:ascii="仿宋_GB2312" w:hAnsi="Times New Roman" w:eastAsia="仿宋_GB2312"/>
          <w:kern w:val="0"/>
          <w:sz w:val="24"/>
        </w:rPr>
        <w:t>产品</w:t>
      </w:r>
      <w:r>
        <w:rPr>
          <w:rFonts w:ascii="仿宋_GB2312" w:hAnsi="Times New Roman" w:eastAsia="仿宋_GB2312"/>
          <w:kern w:val="0"/>
          <w:sz w:val="24"/>
        </w:rPr>
        <w:t>的，请联系其他销售机构，</w:t>
      </w:r>
      <w:r>
        <w:rPr>
          <w:rFonts w:hint="eastAsia" w:ascii="仿宋_GB2312" w:hAnsi="Times New Roman" w:eastAsia="仿宋_GB2312"/>
          <w:kern w:val="0"/>
          <w:sz w:val="24"/>
        </w:rPr>
        <w:t>具体以《（代理）销售协议书》、《投资者权益须知》等销售文件的披露为准</w:t>
      </w:r>
      <w:r>
        <w:rPr>
          <w:rFonts w:ascii="仿宋_GB2312" w:hAnsi="Times New Roman" w:eastAsia="仿宋_GB2312"/>
          <w:kern w:val="0"/>
          <w:sz w:val="24"/>
        </w:rPr>
        <w:t>。</w:t>
      </w:r>
      <w:bookmarkStart w:id="0" w:name="_GoBack"/>
      <w:bookmarkEnd w:id="0"/>
    </w:p>
    <w:p>
      <w:pPr>
        <w:tabs>
          <w:tab w:val="left" w:pos="1080"/>
        </w:tabs>
        <w:snapToGrid w:val="0"/>
        <w:spacing w:line="360" w:lineRule="auto"/>
        <w:ind w:firstLine="480" w:firstLineChars="200"/>
        <w:rPr>
          <w:rFonts w:ascii="仿宋_GB2312" w:hAnsi="Times New Roman" w:eastAsia="仿宋_GB2312"/>
          <w:kern w:val="0"/>
          <w:sz w:val="24"/>
        </w:rPr>
      </w:pPr>
      <w:r>
        <w:rPr>
          <w:rFonts w:hint="eastAsia" w:ascii="仿宋_GB2312" w:hAnsi="Times New Roman" w:eastAsia="仿宋_GB2312"/>
          <w:kern w:val="0"/>
          <w:sz w:val="24"/>
        </w:rPr>
        <w:t>产品管理人：浙银</w:t>
      </w:r>
      <w:r>
        <w:rPr>
          <w:rFonts w:ascii="仿宋_GB2312" w:hAnsi="Times New Roman" w:eastAsia="仿宋_GB2312"/>
          <w:kern w:val="0"/>
          <w:sz w:val="24"/>
        </w:rPr>
        <w:t>理财客户服务热线：</w:t>
      </w:r>
      <w:r>
        <w:rPr>
          <w:rFonts w:hint="eastAsia" w:ascii="仿宋_GB2312" w:hAnsi="Times New Roman" w:eastAsia="仿宋_GB2312"/>
          <w:kern w:val="0"/>
          <w:sz w:val="24"/>
        </w:rPr>
        <w:t>0571-57192881；浙银理财</w:t>
      </w:r>
      <w:r>
        <w:rPr>
          <w:rFonts w:ascii="仿宋_GB2312" w:hAnsi="Times New Roman" w:eastAsia="仿宋_GB2312"/>
          <w:kern w:val="0"/>
          <w:sz w:val="24"/>
        </w:rPr>
        <w:t>官方网站：www.czbank-wm.com</w:t>
      </w:r>
      <w:r>
        <w:rPr>
          <w:rFonts w:hint="eastAsia" w:ascii="仿宋_GB2312" w:hAnsi="Times New Roman" w:eastAsia="仿宋_GB2312"/>
          <w:kern w:val="0"/>
          <w:sz w:val="24"/>
        </w:rPr>
        <w:t>。</w:t>
      </w: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b/>
        <w:sz w:val="24"/>
      </w:rPr>
    </w:pPr>
    <w:r>
      <w:rPr>
        <w:rFonts w:hint="eastAsia"/>
        <w:b/>
        <w:sz w:val="24"/>
      </w:rPr>
      <w:t>理财非存款</w:t>
    </w:r>
    <w:r>
      <w:rPr>
        <w:b/>
        <w:sz w:val="24"/>
      </w:rPr>
      <w:t xml:space="preserve"> </w:t>
    </w:r>
    <w:r>
      <w:rPr>
        <w:rFonts w:hint="eastAsia"/>
        <w:b/>
        <w:sz w:val="24"/>
      </w:rPr>
      <w:t>产品有风险</w:t>
    </w:r>
    <w:r>
      <w:rPr>
        <w:b/>
        <w:sz w:val="24"/>
      </w:rPr>
      <w:t xml:space="preserve"> </w:t>
    </w:r>
    <w:r>
      <w:rPr>
        <w:rFonts w:hint="eastAsia"/>
        <w:b/>
        <w:sz w:val="24"/>
      </w:rPr>
      <w:t>投资须谨慎</w:t>
    </w:r>
    <w:r>
      <w:rPr>
        <w:b/>
        <w:sz w:val="24"/>
      </w:rPr>
      <w:t xml:space="preserve">  </w:t>
    </w:r>
    <w:r>
      <w:rPr>
        <w:rFonts w:hint="eastAsia"/>
        <w:b/>
        <w:sz w:val="21"/>
      </w:rPr>
      <w:t xml:space="preserve">                    </w:t>
    </w:r>
    <w:r>
      <w:rPr>
        <w:b/>
        <w:sz w:val="21"/>
      </w:rPr>
      <w:t xml:space="preserve">         </w:t>
    </w:r>
    <w:r>
      <w:rPr>
        <w:rFonts w:hint="eastAsia"/>
        <w:b/>
        <w:sz w:val="21"/>
      </w:rPr>
      <w:t xml:space="preserve"> </w:t>
    </w:r>
    <w:r>
      <w:rPr>
        <w:b/>
        <w:sz w:val="21"/>
      </w:rPr>
      <w:t xml:space="preserve">                     </w:t>
    </w:r>
    <w:r>
      <w:rPr>
        <w:rFonts w:hint="eastAsia"/>
        <w:b/>
        <w:sz w:val="24"/>
      </w:rPr>
      <w:t>浙</w:t>
    </w:r>
    <w:r>
      <w:rPr>
        <w:b/>
        <w:sz w:val="24"/>
      </w:rPr>
      <w:t>银理财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507D1"/>
    <w:multiLevelType w:val="multilevel"/>
    <w:tmpl w:val="035507D1"/>
    <w:lvl w:ilvl="0" w:tentative="0">
      <w:start w:val="1"/>
      <w:numFmt w:val="bullet"/>
      <w:lvlText w:val=""/>
      <w:lvlJc w:val="left"/>
      <w:pPr>
        <w:ind w:left="972" w:hanging="420"/>
      </w:pPr>
      <w:rPr>
        <w:rFonts w:hint="default" w:ascii="Wingdings" w:hAnsi="Wingdings"/>
      </w:rPr>
    </w:lvl>
    <w:lvl w:ilvl="1" w:tentative="0">
      <w:start w:val="1"/>
      <w:numFmt w:val="bullet"/>
      <w:lvlText w:val=""/>
      <w:lvlJc w:val="left"/>
      <w:pPr>
        <w:ind w:left="1392" w:hanging="420"/>
      </w:pPr>
      <w:rPr>
        <w:rFonts w:hint="default" w:ascii="Wingdings" w:hAnsi="Wingdings"/>
      </w:rPr>
    </w:lvl>
    <w:lvl w:ilvl="2" w:tentative="0">
      <w:start w:val="1"/>
      <w:numFmt w:val="bullet"/>
      <w:lvlText w:val=""/>
      <w:lvlJc w:val="left"/>
      <w:pPr>
        <w:ind w:left="1812" w:hanging="420"/>
      </w:pPr>
      <w:rPr>
        <w:rFonts w:hint="default" w:ascii="Wingdings" w:hAnsi="Wingdings"/>
      </w:rPr>
    </w:lvl>
    <w:lvl w:ilvl="3" w:tentative="0">
      <w:start w:val="1"/>
      <w:numFmt w:val="bullet"/>
      <w:lvlText w:val=""/>
      <w:lvlJc w:val="left"/>
      <w:pPr>
        <w:ind w:left="2232" w:hanging="420"/>
      </w:pPr>
      <w:rPr>
        <w:rFonts w:hint="default" w:ascii="Wingdings" w:hAnsi="Wingdings"/>
      </w:rPr>
    </w:lvl>
    <w:lvl w:ilvl="4" w:tentative="0">
      <w:start w:val="1"/>
      <w:numFmt w:val="bullet"/>
      <w:lvlText w:val=""/>
      <w:lvlJc w:val="left"/>
      <w:pPr>
        <w:ind w:left="2652" w:hanging="420"/>
      </w:pPr>
      <w:rPr>
        <w:rFonts w:hint="default" w:ascii="Wingdings" w:hAnsi="Wingdings"/>
      </w:rPr>
    </w:lvl>
    <w:lvl w:ilvl="5" w:tentative="0">
      <w:start w:val="1"/>
      <w:numFmt w:val="bullet"/>
      <w:lvlText w:val=""/>
      <w:lvlJc w:val="left"/>
      <w:pPr>
        <w:ind w:left="3072" w:hanging="420"/>
      </w:pPr>
      <w:rPr>
        <w:rFonts w:hint="default" w:ascii="Wingdings" w:hAnsi="Wingdings"/>
      </w:rPr>
    </w:lvl>
    <w:lvl w:ilvl="6" w:tentative="0">
      <w:start w:val="1"/>
      <w:numFmt w:val="bullet"/>
      <w:lvlText w:val=""/>
      <w:lvlJc w:val="left"/>
      <w:pPr>
        <w:ind w:left="3492" w:hanging="420"/>
      </w:pPr>
      <w:rPr>
        <w:rFonts w:hint="default" w:ascii="Wingdings" w:hAnsi="Wingdings"/>
      </w:rPr>
    </w:lvl>
    <w:lvl w:ilvl="7" w:tentative="0">
      <w:start w:val="1"/>
      <w:numFmt w:val="bullet"/>
      <w:lvlText w:val=""/>
      <w:lvlJc w:val="left"/>
      <w:pPr>
        <w:ind w:left="3912" w:hanging="420"/>
      </w:pPr>
      <w:rPr>
        <w:rFonts w:hint="default" w:ascii="Wingdings" w:hAnsi="Wingdings"/>
      </w:rPr>
    </w:lvl>
    <w:lvl w:ilvl="8" w:tentative="0">
      <w:start w:val="1"/>
      <w:numFmt w:val="bullet"/>
      <w:lvlText w:val=""/>
      <w:lvlJc w:val="left"/>
      <w:pPr>
        <w:ind w:left="4332" w:hanging="420"/>
      </w:pPr>
      <w:rPr>
        <w:rFonts w:hint="default" w:ascii="Wingdings" w:hAnsi="Wingdings"/>
      </w:rPr>
    </w:lvl>
  </w:abstractNum>
  <w:abstractNum w:abstractNumId="1">
    <w:nsid w:val="6D1F00F7"/>
    <w:multiLevelType w:val="multilevel"/>
    <w:tmpl w:val="6D1F00F7"/>
    <w:lvl w:ilvl="0" w:tentative="0">
      <w:start w:val="1"/>
      <w:numFmt w:val="bullet"/>
      <w:lvlText w:val=""/>
      <w:lvlJc w:val="left"/>
      <w:pPr>
        <w:ind w:left="972" w:hanging="420"/>
      </w:pPr>
      <w:rPr>
        <w:rFonts w:hint="default" w:ascii="Wingdings" w:hAnsi="Wingdings"/>
      </w:rPr>
    </w:lvl>
    <w:lvl w:ilvl="1" w:tentative="0">
      <w:start w:val="1"/>
      <w:numFmt w:val="bullet"/>
      <w:lvlText w:val=""/>
      <w:lvlJc w:val="left"/>
      <w:pPr>
        <w:ind w:left="1392" w:hanging="420"/>
      </w:pPr>
      <w:rPr>
        <w:rFonts w:hint="default" w:ascii="Wingdings" w:hAnsi="Wingdings"/>
      </w:rPr>
    </w:lvl>
    <w:lvl w:ilvl="2" w:tentative="0">
      <w:start w:val="1"/>
      <w:numFmt w:val="bullet"/>
      <w:lvlText w:val=""/>
      <w:lvlJc w:val="left"/>
      <w:pPr>
        <w:ind w:left="1812" w:hanging="420"/>
      </w:pPr>
      <w:rPr>
        <w:rFonts w:hint="default" w:ascii="Wingdings" w:hAnsi="Wingdings"/>
      </w:rPr>
    </w:lvl>
    <w:lvl w:ilvl="3" w:tentative="0">
      <w:start w:val="1"/>
      <w:numFmt w:val="bullet"/>
      <w:lvlText w:val=""/>
      <w:lvlJc w:val="left"/>
      <w:pPr>
        <w:ind w:left="2232" w:hanging="420"/>
      </w:pPr>
      <w:rPr>
        <w:rFonts w:hint="default" w:ascii="Wingdings" w:hAnsi="Wingdings"/>
      </w:rPr>
    </w:lvl>
    <w:lvl w:ilvl="4" w:tentative="0">
      <w:start w:val="1"/>
      <w:numFmt w:val="bullet"/>
      <w:lvlText w:val=""/>
      <w:lvlJc w:val="left"/>
      <w:pPr>
        <w:ind w:left="2652" w:hanging="420"/>
      </w:pPr>
      <w:rPr>
        <w:rFonts w:hint="default" w:ascii="Wingdings" w:hAnsi="Wingdings"/>
      </w:rPr>
    </w:lvl>
    <w:lvl w:ilvl="5" w:tentative="0">
      <w:start w:val="1"/>
      <w:numFmt w:val="bullet"/>
      <w:lvlText w:val=""/>
      <w:lvlJc w:val="left"/>
      <w:pPr>
        <w:ind w:left="3072" w:hanging="420"/>
      </w:pPr>
      <w:rPr>
        <w:rFonts w:hint="default" w:ascii="Wingdings" w:hAnsi="Wingdings"/>
      </w:rPr>
    </w:lvl>
    <w:lvl w:ilvl="6" w:tentative="0">
      <w:start w:val="1"/>
      <w:numFmt w:val="bullet"/>
      <w:lvlText w:val=""/>
      <w:lvlJc w:val="left"/>
      <w:pPr>
        <w:ind w:left="3492" w:hanging="420"/>
      </w:pPr>
      <w:rPr>
        <w:rFonts w:hint="default" w:ascii="Wingdings" w:hAnsi="Wingdings"/>
      </w:rPr>
    </w:lvl>
    <w:lvl w:ilvl="7" w:tentative="0">
      <w:start w:val="1"/>
      <w:numFmt w:val="bullet"/>
      <w:lvlText w:val=""/>
      <w:lvlJc w:val="left"/>
      <w:pPr>
        <w:ind w:left="3912" w:hanging="420"/>
      </w:pPr>
      <w:rPr>
        <w:rFonts w:hint="default" w:ascii="Wingdings" w:hAnsi="Wingdings"/>
      </w:rPr>
    </w:lvl>
    <w:lvl w:ilvl="8" w:tentative="0">
      <w:start w:val="1"/>
      <w:numFmt w:val="bullet"/>
      <w:lvlText w:val=""/>
      <w:lvlJc w:val="left"/>
      <w:pPr>
        <w:ind w:left="433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3F"/>
    <w:rsid w:val="00001A8A"/>
    <w:rsid w:val="00002202"/>
    <w:rsid w:val="00003465"/>
    <w:rsid w:val="000034B1"/>
    <w:rsid w:val="00003627"/>
    <w:rsid w:val="00003EBB"/>
    <w:rsid w:val="000045D6"/>
    <w:rsid w:val="000051BB"/>
    <w:rsid w:val="00007FF7"/>
    <w:rsid w:val="000118E2"/>
    <w:rsid w:val="00014973"/>
    <w:rsid w:val="00016F63"/>
    <w:rsid w:val="0001700B"/>
    <w:rsid w:val="00017F8F"/>
    <w:rsid w:val="00021933"/>
    <w:rsid w:val="00021C50"/>
    <w:rsid w:val="000223C4"/>
    <w:rsid w:val="000226E6"/>
    <w:rsid w:val="000233DA"/>
    <w:rsid w:val="00023F5E"/>
    <w:rsid w:val="00027B90"/>
    <w:rsid w:val="00027C68"/>
    <w:rsid w:val="00030944"/>
    <w:rsid w:val="00030BC9"/>
    <w:rsid w:val="000319BE"/>
    <w:rsid w:val="00035C1C"/>
    <w:rsid w:val="0003736A"/>
    <w:rsid w:val="00041252"/>
    <w:rsid w:val="000415AA"/>
    <w:rsid w:val="000431E5"/>
    <w:rsid w:val="00044093"/>
    <w:rsid w:val="000446BA"/>
    <w:rsid w:val="000472B3"/>
    <w:rsid w:val="000475D1"/>
    <w:rsid w:val="00047AC5"/>
    <w:rsid w:val="00047E39"/>
    <w:rsid w:val="00050DF7"/>
    <w:rsid w:val="00050ED6"/>
    <w:rsid w:val="00051CBD"/>
    <w:rsid w:val="00051DBD"/>
    <w:rsid w:val="00052D3C"/>
    <w:rsid w:val="0005535C"/>
    <w:rsid w:val="00056AE1"/>
    <w:rsid w:val="000577A3"/>
    <w:rsid w:val="00063F96"/>
    <w:rsid w:val="00064B7F"/>
    <w:rsid w:val="000652DC"/>
    <w:rsid w:val="00065679"/>
    <w:rsid w:val="00065A4A"/>
    <w:rsid w:val="00067F68"/>
    <w:rsid w:val="000723FC"/>
    <w:rsid w:val="00073ED7"/>
    <w:rsid w:val="00074DFA"/>
    <w:rsid w:val="00083F31"/>
    <w:rsid w:val="00085036"/>
    <w:rsid w:val="00085066"/>
    <w:rsid w:val="00085E2A"/>
    <w:rsid w:val="000867B9"/>
    <w:rsid w:val="00086827"/>
    <w:rsid w:val="00086894"/>
    <w:rsid w:val="00086A79"/>
    <w:rsid w:val="000909B2"/>
    <w:rsid w:val="00091670"/>
    <w:rsid w:val="00092682"/>
    <w:rsid w:val="00092B17"/>
    <w:rsid w:val="00093075"/>
    <w:rsid w:val="000947EB"/>
    <w:rsid w:val="00095515"/>
    <w:rsid w:val="000961AC"/>
    <w:rsid w:val="0009621A"/>
    <w:rsid w:val="0009704C"/>
    <w:rsid w:val="00097EC1"/>
    <w:rsid w:val="000A0285"/>
    <w:rsid w:val="000A143B"/>
    <w:rsid w:val="000A4117"/>
    <w:rsid w:val="000A730F"/>
    <w:rsid w:val="000A7976"/>
    <w:rsid w:val="000B182A"/>
    <w:rsid w:val="000B1A0B"/>
    <w:rsid w:val="000B5885"/>
    <w:rsid w:val="000B7E6D"/>
    <w:rsid w:val="000C0AE7"/>
    <w:rsid w:val="000C0BB5"/>
    <w:rsid w:val="000C0C3F"/>
    <w:rsid w:val="000C13AA"/>
    <w:rsid w:val="000C2BB8"/>
    <w:rsid w:val="000C3ADB"/>
    <w:rsid w:val="000C3D57"/>
    <w:rsid w:val="000C544D"/>
    <w:rsid w:val="000D1700"/>
    <w:rsid w:val="000D25F1"/>
    <w:rsid w:val="000D266F"/>
    <w:rsid w:val="000D4325"/>
    <w:rsid w:val="000D459B"/>
    <w:rsid w:val="000D4A35"/>
    <w:rsid w:val="000D5CF1"/>
    <w:rsid w:val="000D6A79"/>
    <w:rsid w:val="000D7DA1"/>
    <w:rsid w:val="000E0413"/>
    <w:rsid w:val="000E0EDC"/>
    <w:rsid w:val="000E523B"/>
    <w:rsid w:val="000E5C59"/>
    <w:rsid w:val="000F0833"/>
    <w:rsid w:val="000F16CF"/>
    <w:rsid w:val="000F2F64"/>
    <w:rsid w:val="000F5A13"/>
    <w:rsid w:val="000F6CD0"/>
    <w:rsid w:val="000F787D"/>
    <w:rsid w:val="00105009"/>
    <w:rsid w:val="00105425"/>
    <w:rsid w:val="00105AD4"/>
    <w:rsid w:val="001065F8"/>
    <w:rsid w:val="00106768"/>
    <w:rsid w:val="00106861"/>
    <w:rsid w:val="00106AC9"/>
    <w:rsid w:val="0011053C"/>
    <w:rsid w:val="00110B3B"/>
    <w:rsid w:val="00110BD1"/>
    <w:rsid w:val="0011228C"/>
    <w:rsid w:val="00112554"/>
    <w:rsid w:val="0011279A"/>
    <w:rsid w:val="00113B87"/>
    <w:rsid w:val="00113C86"/>
    <w:rsid w:val="00114882"/>
    <w:rsid w:val="00115EA8"/>
    <w:rsid w:val="0011646A"/>
    <w:rsid w:val="001167B8"/>
    <w:rsid w:val="00117975"/>
    <w:rsid w:val="001179A1"/>
    <w:rsid w:val="00117EE1"/>
    <w:rsid w:val="0012040A"/>
    <w:rsid w:val="001209C2"/>
    <w:rsid w:val="00125C6F"/>
    <w:rsid w:val="00126288"/>
    <w:rsid w:val="0012661B"/>
    <w:rsid w:val="00126854"/>
    <w:rsid w:val="00127AD3"/>
    <w:rsid w:val="00131B9D"/>
    <w:rsid w:val="00135510"/>
    <w:rsid w:val="00135B6B"/>
    <w:rsid w:val="001404FD"/>
    <w:rsid w:val="00140EDA"/>
    <w:rsid w:val="00144558"/>
    <w:rsid w:val="00145D4F"/>
    <w:rsid w:val="0014607E"/>
    <w:rsid w:val="00146776"/>
    <w:rsid w:val="00152B04"/>
    <w:rsid w:val="00152E4B"/>
    <w:rsid w:val="00152FBB"/>
    <w:rsid w:val="00152FC0"/>
    <w:rsid w:val="00153FF6"/>
    <w:rsid w:val="0015408D"/>
    <w:rsid w:val="001548EB"/>
    <w:rsid w:val="00156C01"/>
    <w:rsid w:val="00160475"/>
    <w:rsid w:val="00163B07"/>
    <w:rsid w:val="00163D84"/>
    <w:rsid w:val="0016633B"/>
    <w:rsid w:val="001678B7"/>
    <w:rsid w:val="00167FB3"/>
    <w:rsid w:val="00172A27"/>
    <w:rsid w:val="001733EC"/>
    <w:rsid w:val="00173856"/>
    <w:rsid w:val="00173AA0"/>
    <w:rsid w:val="00173B39"/>
    <w:rsid w:val="001751B6"/>
    <w:rsid w:val="001769BE"/>
    <w:rsid w:val="00176C54"/>
    <w:rsid w:val="00177102"/>
    <w:rsid w:val="00177C7F"/>
    <w:rsid w:val="001802C5"/>
    <w:rsid w:val="00180BC2"/>
    <w:rsid w:val="00180C14"/>
    <w:rsid w:val="00186EC5"/>
    <w:rsid w:val="00187904"/>
    <w:rsid w:val="00190EEA"/>
    <w:rsid w:val="00191981"/>
    <w:rsid w:val="00193C79"/>
    <w:rsid w:val="0019495D"/>
    <w:rsid w:val="001955D9"/>
    <w:rsid w:val="00195BEB"/>
    <w:rsid w:val="0019607D"/>
    <w:rsid w:val="0019694F"/>
    <w:rsid w:val="00196AD3"/>
    <w:rsid w:val="001A11E7"/>
    <w:rsid w:val="001A1526"/>
    <w:rsid w:val="001A2E36"/>
    <w:rsid w:val="001A55EB"/>
    <w:rsid w:val="001A5B06"/>
    <w:rsid w:val="001A7C40"/>
    <w:rsid w:val="001B0646"/>
    <w:rsid w:val="001B102F"/>
    <w:rsid w:val="001B1B4E"/>
    <w:rsid w:val="001B3142"/>
    <w:rsid w:val="001B6520"/>
    <w:rsid w:val="001B67B5"/>
    <w:rsid w:val="001B6B5B"/>
    <w:rsid w:val="001C10F3"/>
    <w:rsid w:val="001C1230"/>
    <w:rsid w:val="001C1F3F"/>
    <w:rsid w:val="001C32A4"/>
    <w:rsid w:val="001C37FC"/>
    <w:rsid w:val="001C3EB4"/>
    <w:rsid w:val="001C4EA9"/>
    <w:rsid w:val="001C4EC2"/>
    <w:rsid w:val="001C5170"/>
    <w:rsid w:val="001C66F0"/>
    <w:rsid w:val="001C6DB0"/>
    <w:rsid w:val="001C7B85"/>
    <w:rsid w:val="001D34DD"/>
    <w:rsid w:val="001D4793"/>
    <w:rsid w:val="001D5EDD"/>
    <w:rsid w:val="001D7336"/>
    <w:rsid w:val="001E0F2D"/>
    <w:rsid w:val="001E173C"/>
    <w:rsid w:val="001E783F"/>
    <w:rsid w:val="001E7C38"/>
    <w:rsid w:val="001F2E18"/>
    <w:rsid w:val="001F4416"/>
    <w:rsid w:val="001F5C58"/>
    <w:rsid w:val="001F6F68"/>
    <w:rsid w:val="00207ACA"/>
    <w:rsid w:val="00211308"/>
    <w:rsid w:val="00211FB9"/>
    <w:rsid w:val="002176CB"/>
    <w:rsid w:val="0022078A"/>
    <w:rsid w:val="00224AAA"/>
    <w:rsid w:val="00225F4A"/>
    <w:rsid w:val="00226024"/>
    <w:rsid w:val="002262BE"/>
    <w:rsid w:val="00230EBB"/>
    <w:rsid w:val="00231231"/>
    <w:rsid w:val="00232060"/>
    <w:rsid w:val="002324D1"/>
    <w:rsid w:val="00235ACB"/>
    <w:rsid w:val="00236D5F"/>
    <w:rsid w:val="002378B5"/>
    <w:rsid w:val="00242EE6"/>
    <w:rsid w:val="00246671"/>
    <w:rsid w:val="0024745F"/>
    <w:rsid w:val="00247D85"/>
    <w:rsid w:val="00254BEF"/>
    <w:rsid w:val="00255A6E"/>
    <w:rsid w:val="00255F94"/>
    <w:rsid w:val="00256B46"/>
    <w:rsid w:val="00260F20"/>
    <w:rsid w:val="00261A46"/>
    <w:rsid w:val="00261E14"/>
    <w:rsid w:val="00265C42"/>
    <w:rsid w:val="00266E35"/>
    <w:rsid w:val="00267F40"/>
    <w:rsid w:val="0027328C"/>
    <w:rsid w:val="00273D66"/>
    <w:rsid w:val="002742B4"/>
    <w:rsid w:val="00275DC0"/>
    <w:rsid w:val="0027777F"/>
    <w:rsid w:val="00277CD1"/>
    <w:rsid w:val="0028162E"/>
    <w:rsid w:val="00281C40"/>
    <w:rsid w:val="00282700"/>
    <w:rsid w:val="00282793"/>
    <w:rsid w:val="00284651"/>
    <w:rsid w:val="002874B4"/>
    <w:rsid w:val="00287BA0"/>
    <w:rsid w:val="00287D51"/>
    <w:rsid w:val="00290258"/>
    <w:rsid w:val="002939BB"/>
    <w:rsid w:val="00296DBA"/>
    <w:rsid w:val="0029735A"/>
    <w:rsid w:val="00297954"/>
    <w:rsid w:val="002A0AD1"/>
    <w:rsid w:val="002A1101"/>
    <w:rsid w:val="002A25AA"/>
    <w:rsid w:val="002A354C"/>
    <w:rsid w:val="002A4B32"/>
    <w:rsid w:val="002A6447"/>
    <w:rsid w:val="002A74E0"/>
    <w:rsid w:val="002B00B0"/>
    <w:rsid w:val="002B0F92"/>
    <w:rsid w:val="002B1335"/>
    <w:rsid w:val="002B3503"/>
    <w:rsid w:val="002B5D89"/>
    <w:rsid w:val="002B7AEA"/>
    <w:rsid w:val="002B7DD0"/>
    <w:rsid w:val="002C04B5"/>
    <w:rsid w:val="002C079A"/>
    <w:rsid w:val="002C0AB6"/>
    <w:rsid w:val="002C13DB"/>
    <w:rsid w:val="002C13F4"/>
    <w:rsid w:val="002C1E65"/>
    <w:rsid w:val="002C275D"/>
    <w:rsid w:val="002C2FD0"/>
    <w:rsid w:val="002C335C"/>
    <w:rsid w:val="002C3421"/>
    <w:rsid w:val="002C3840"/>
    <w:rsid w:val="002C385A"/>
    <w:rsid w:val="002C4E4B"/>
    <w:rsid w:val="002C69BA"/>
    <w:rsid w:val="002C6D94"/>
    <w:rsid w:val="002C73A8"/>
    <w:rsid w:val="002D2062"/>
    <w:rsid w:val="002D270E"/>
    <w:rsid w:val="002D532C"/>
    <w:rsid w:val="002D5E92"/>
    <w:rsid w:val="002D5F98"/>
    <w:rsid w:val="002D673F"/>
    <w:rsid w:val="002D6CC4"/>
    <w:rsid w:val="002D6F9B"/>
    <w:rsid w:val="002D7FE1"/>
    <w:rsid w:val="002E148E"/>
    <w:rsid w:val="002E17BB"/>
    <w:rsid w:val="002E32C9"/>
    <w:rsid w:val="002E339F"/>
    <w:rsid w:val="002E3478"/>
    <w:rsid w:val="002E5508"/>
    <w:rsid w:val="002E7D4F"/>
    <w:rsid w:val="002F1699"/>
    <w:rsid w:val="002F1EFE"/>
    <w:rsid w:val="002F4B15"/>
    <w:rsid w:val="002F5009"/>
    <w:rsid w:val="002F5429"/>
    <w:rsid w:val="002F6931"/>
    <w:rsid w:val="00300304"/>
    <w:rsid w:val="00300570"/>
    <w:rsid w:val="00301DD6"/>
    <w:rsid w:val="003027F2"/>
    <w:rsid w:val="00302A5A"/>
    <w:rsid w:val="00304869"/>
    <w:rsid w:val="00304BB4"/>
    <w:rsid w:val="00305FDF"/>
    <w:rsid w:val="00307784"/>
    <w:rsid w:val="0031082D"/>
    <w:rsid w:val="00310C5A"/>
    <w:rsid w:val="00310DEF"/>
    <w:rsid w:val="00312406"/>
    <w:rsid w:val="00313AEA"/>
    <w:rsid w:val="003148C6"/>
    <w:rsid w:val="00314CE7"/>
    <w:rsid w:val="00315DCB"/>
    <w:rsid w:val="00316364"/>
    <w:rsid w:val="0031681E"/>
    <w:rsid w:val="003177BE"/>
    <w:rsid w:val="00321F58"/>
    <w:rsid w:val="003235BC"/>
    <w:rsid w:val="003254A1"/>
    <w:rsid w:val="003258AF"/>
    <w:rsid w:val="003259C2"/>
    <w:rsid w:val="00326872"/>
    <w:rsid w:val="00327D48"/>
    <w:rsid w:val="00330F34"/>
    <w:rsid w:val="00331073"/>
    <w:rsid w:val="00331843"/>
    <w:rsid w:val="003322BB"/>
    <w:rsid w:val="00332356"/>
    <w:rsid w:val="00332446"/>
    <w:rsid w:val="0033279B"/>
    <w:rsid w:val="003332F9"/>
    <w:rsid w:val="0033378B"/>
    <w:rsid w:val="00335775"/>
    <w:rsid w:val="00335BD4"/>
    <w:rsid w:val="00340534"/>
    <w:rsid w:val="003406AD"/>
    <w:rsid w:val="003429E1"/>
    <w:rsid w:val="00344DB9"/>
    <w:rsid w:val="00353511"/>
    <w:rsid w:val="003543B2"/>
    <w:rsid w:val="00354D22"/>
    <w:rsid w:val="00356E19"/>
    <w:rsid w:val="003609CF"/>
    <w:rsid w:val="00361860"/>
    <w:rsid w:val="0036282C"/>
    <w:rsid w:val="003628A6"/>
    <w:rsid w:val="003630CD"/>
    <w:rsid w:val="00363EE4"/>
    <w:rsid w:val="00365B7C"/>
    <w:rsid w:val="00367309"/>
    <w:rsid w:val="003676CF"/>
    <w:rsid w:val="00370577"/>
    <w:rsid w:val="00373084"/>
    <w:rsid w:val="003760C1"/>
    <w:rsid w:val="00376D65"/>
    <w:rsid w:val="003775A7"/>
    <w:rsid w:val="00377CE4"/>
    <w:rsid w:val="0038002E"/>
    <w:rsid w:val="00380AA2"/>
    <w:rsid w:val="00380C66"/>
    <w:rsid w:val="00380D37"/>
    <w:rsid w:val="00380DAC"/>
    <w:rsid w:val="003814FD"/>
    <w:rsid w:val="00382958"/>
    <w:rsid w:val="00383E8C"/>
    <w:rsid w:val="00385999"/>
    <w:rsid w:val="00386AEF"/>
    <w:rsid w:val="00390125"/>
    <w:rsid w:val="00391CF3"/>
    <w:rsid w:val="003937A7"/>
    <w:rsid w:val="0039389A"/>
    <w:rsid w:val="0039417D"/>
    <w:rsid w:val="00394A9E"/>
    <w:rsid w:val="00396279"/>
    <w:rsid w:val="003970C8"/>
    <w:rsid w:val="003A0D55"/>
    <w:rsid w:val="003A2869"/>
    <w:rsid w:val="003A3F7B"/>
    <w:rsid w:val="003A4B5F"/>
    <w:rsid w:val="003A6785"/>
    <w:rsid w:val="003B1094"/>
    <w:rsid w:val="003B16C6"/>
    <w:rsid w:val="003B2941"/>
    <w:rsid w:val="003B5387"/>
    <w:rsid w:val="003C1C3C"/>
    <w:rsid w:val="003C4936"/>
    <w:rsid w:val="003C4C27"/>
    <w:rsid w:val="003C5605"/>
    <w:rsid w:val="003C7D88"/>
    <w:rsid w:val="003D0160"/>
    <w:rsid w:val="003D044A"/>
    <w:rsid w:val="003D2047"/>
    <w:rsid w:val="003D25AF"/>
    <w:rsid w:val="003D29AA"/>
    <w:rsid w:val="003D3ADD"/>
    <w:rsid w:val="003D553D"/>
    <w:rsid w:val="003D6BBB"/>
    <w:rsid w:val="003D7174"/>
    <w:rsid w:val="003E3DB6"/>
    <w:rsid w:val="003E47E9"/>
    <w:rsid w:val="003E5409"/>
    <w:rsid w:val="003E6DBA"/>
    <w:rsid w:val="003F25E5"/>
    <w:rsid w:val="003F3D8B"/>
    <w:rsid w:val="003F458B"/>
    <w:rsid w:val="003F4756"/>
    <w:rsid w:val="003F6BB6"/>
    <w:rsid w:val="00400D10"/>
    <w:rsid w:val="004013DB"/>
    <w:rsid w:val="00401E6A"/>
    <w:rsid w:val="004022A7"/>
    <w:rsid w:val="0040365B"/>
    <w:rsid w:val="00404D59"/>
    <w:rsid w:val="004069E3"/>
    <w:rsid w:val="00410808"/>
    <w:rsid w:val="00410E79"/>
    <w:rsid w:val="0041112D"/>
    <w:rsid w:val="004113DE"/>
    <w:rsid w:val="00414597"/>
    <w:rsid w:val="00414615"/>
    <w:rsid w:val="0041510C"/>
    <w:rsid w:val="0041635B"/>
    <w:rsid w:val="0041719C"/>
    <w:rsid w:val="00420FE2"/>
    <w:rsid w:val="004213D5"/>
    <w:rsid w:val="004217A0"/>
    <w:rsid w:val="00421893"/>
    <w:rsid w:val="004222B5"/>
    <w:rsid w:val="00426039"/>
    <w:rsid w:val="00427BEE"/>
    <w:rsid w:val="00432363"/>
    <w:rsid w:val="00432B38"/>
    <w:rsid w:val="004331B5"/>
    <w:rsid w:val="00433BC9"/>
    <w:rsid w:val="00435B0E"/>
    <w:rsid w:val="00435F9E"/>
    <w:rsid w:val="0043627D"/>
    <w:rsid w:val="0043759C"/>
    <w:rsid w:val="00437ED4"/>
    <w:rsid w:val="004414F3"/>
    <w:rsid w:val="00441549"/>
    <w:rsid w:val="00441B08"/>
    <w:rsid w:val="0044399E"/>
    <w:rsid w:val="00445CC3"/>
    <w:rsid w:val="00445CF9"/>
    <w:rsid w:val="00447EF2"/>
    <w:rsid w:val="0045009E"/>
    <w:rsid w:val="00451441"/>
    <w:rsid w:val="00452C24"/>
    <w:rsid w:val="00452F99"/>
    <w:rsid w:val="00455144"/>
    <w:rsid w:val="004551FA"/>
    <w:rsid w:val="0046064A"/>
    <w:rsid w:val="00464A5B"/>
    <w:rsid w:val="00465C76"/>
    <w:rsid w:val="0046608D"/>
    <w:rsid w:val="00467E0D"/>
    <w:rsid w:val="004700EF"/>
    <w:rsid w:val="00472709"/>
    <w:rsid w:val="00473B12"/>
    <w:rsid w:val="0047550A"/>
    <w:rsid w:val="00475653"/>
    <w:rsid w:val="00475CD3"/>
    <w:rsid w:val="00475FB6"/>
    <w:rsid w:val="00480968"/>
    <w:rsid w:val="004820E4"/>
    <w:rsid w:val="004826C9"/>
    <w:rsid w:val="00482ED2"/>
    <w:rsid w:val="00486836"/>
    <w:rsid w:val="00487146"/>
    <w:rsid w:val="0049072D"/>
    <w:rsid w:val="00491586"/>
    <w:rsid w:val="00492688"/>
    <w:rsid w:val="00492C81"/>
    <w:rsid w:val="004942C9"/>
    <w:rsid w:val="004944DF"/>
    <w:rsid w:val="004947A8"/>
    <w:rsid w:val="004949BB"/>
    <w:rsid w:val="00494C6D"/>
    <w:rsid w:val="00495C9F"/>
    <w:rsid w:val="00497186"/>
    <w:rsid w:val="004977F3"/>
    <w:rsid w:val="00497950"/>
    <w:rsid w:val="00497F07"/>
    <w:rsid w:val="004A0B03"/>
    <w:rsid w:val="004A1413"/>
    <w:rsid w:val="004A2916"/>
    <w:rsid w:val="004A2F58"/>
    <w:rsid w:val="004A50C2"/>
    <w:rsid w:val="004B14BB"/>
    <w:rsid w:val="004B1D0B"/>
    <w:rsid w:val="004B28EC"/>
    <w:rsid w:val="004B3070"/>
    <w:rsid w:val="004B39AE"/>
    <w:rsid w:val="004B3A52"/>
    <w:rsid w:val="004B6346"/>
    <w:rsid w:val="004B6D57"/>
    <w:rsid w:val="004C017F"/>
    <w:rsid w:val="004C057A"/>
    <w:rsid w:val="004C07BA"/>
    <w:rsid w:val="004C1007"/>
    <w:rsid w:val="004C18D9"/>
    <w:rsid w:val="004C1D88"/>
    <w:rsid w:val="004C1EEC"/>
    <w:rsid w:val="004C5E87"/>
    <w:rsid w:val="004C748A"/>
    <w:rsid w:val="004D0F3A"/>
    <w:rsid w:val="004D11A6"/>
    <w:rsid w:val="004D160F"/>
    <w:rsid w:val="004D168B"/>
    <w:rsid w:val="004D36DC"/>
    <w:rsid w:val="004D3813"/>
    <w:rsid w:val="004D3F28"/>
    <w:rsid w:val="004D5251"/>
    <w:rsid w:val="004D5BAD"/>
    <w:rsid w:val="004D624D"/>
    <w:rsid w:val="004D6C05"/>
    <w:rsid w:val="004D6D96"/>
    <w:rsid w:val="004E0D29"/>
    <w:rsid w:val="004E15FE"/>
    <w:rsid w:val="004E1765"/>
    <w:rsid w:val="004E1E0A"/>
    <w:rsid w:val="004E2F68"/>
    <w:rsid w:val="004E2FAF"/>
    <w:rsid w:val="004E45D5"/>
    <w:rsid w:val="004E56D2"/>
    <w:rsid w:val="004E65E6"/>
    <w:rsid w:val="004F0A1D"/>
    <w:rsid w:val="004F13BB"/>
    <w:rsid w:val="004F1F49"/>
    <w:rsid w:val="004F25DC"/>
    <w:rsid w:val="004F32D0"/>
    <w:rsid w:val="004F74D0"/>
    <w:rsid w:val="0050300D"/>
    <w:rsid w:val="005040A2"/>
    <w:rsid w:val="00506466"/>
    <w:rsid w:val="005073D4"/>
    <w:rsid w:val="005074C9"/>
    <w:rsid w:val="00507B7E"/>
    <w:rsid w:val="00510731"/>
    <w:rsid w:val="005131A7"/>
    <w:rsid w:val="00513CA2"/>
    <w:rsid w:val="00516F9B"/>
    <w:rsid w:val="00521D41"/>
    <w:rsid w:val="00523CB3"/>
    <w:rsid w:val="005268A1"/>
    <w:rsid w:val="00526923"/>
    <w:rsid w:val="00530676"/>
    <w:rsid w:val="005307FE"/>
    <w:rsid w:val="00531899"/>
    <w:rsid w:val="00531B3C"/>
    <w:rsid w:val="00532404"/>
    <w:rsid w:val="00534B79"/>
    <w:rsid w:val="00535313"/>
    <w:rsid w:val="005357FD"/>
    <w:rsid w:val="00535893"/>
    <w:rsid w:val="005363EA"/>
    <w:rsid w:val="00536AEA"/>
    <w:rsid w:val="0054069F"/>
    <w:rsid w:val="005447A4"/>
    <w:rsid w:val="00545202"/>
    <w:rsid w:val="00545569"/>
    <w:rsid w:val="00550A39"/>
    <w:rsid w:val="005513A8"/>
    <w:rsid w:val="005516CF"/>
    <w:rsid w:val="00551F45"/>
    <w:rsid w:val="00553A11"/>
    <w:rsid w:val="005554F6"/>
    <w:rsid w:val="00555544"/>
    <w:rsid w:val="005576BE"/>
    <w:rsid w:val="00560382"/>
    <w:rsid w:val="00561732"/>
    <w:rsid w:val="0056412C"/>
    <w:rsid w:val="00564586"/>
    <w:rsid w:val="00566B0E"/>
    <w:rsid w:val="00567177"/>
    <w:rsid w:val="0057192F"/>
    <w:rsid w:val="00572F4C"/>
    <w:rsid w:val="00573830"/>
    <w:rsid w:val="0057441B"/>
    <w:rsid w:val="005746B5"/>
    <w:rsid w:val="00577C4A"/>
    <w:rsid w:val="00580024"/>
    <w:rsid w:val="005832FC"/>
    <w:rsid w:val="005853C2"/>
    <w:rsid w:val="0058707A"/>
    <w:rsid w:val="0059004B"/>
    <w:rsid w:val="00590385"/>
    <w:rsid w:val="00590CFC"/>
    <w:rsid w:val="00591D34"/>
    <w:rsid w:val="00591F2E"/>
    <w:rsid w:val="00592C45"/>
    <w:rsid w:val="00593678"/>
    <w:rsid w:val="00596CAD"/>
    <w:rsid w:val="005A4D37"/>
    <w:rsid w:val="005A5B40"/>
    <w:rsid w:val="005B09DE"/>
    <w:rsid w:val="005B0E41"/>
    <w:rsid w:val="005B4BAF"/>
    <w:rsid w:val="005B52B4"/>
    <w:rsid w:val="005B62B0"/>
    <w:rsid w:val="005C0D39"/>
    <w:rsid w:val="005C1E01"/>
    <w:rsid w:val="005C36D0"/>
    <w:rsid w:val="005C4F2C"/>
    <w:rsid w:val="005C73EE"/>
    <w:rsid w:val="005D38E8"/>
    <w:rsid w:val="005D3B4B"/>
    <w:rsid w:val="005D527E"/>
    <w:rsid w:val="005E0C53"/>
    <w:rsid w:val="005E13AE"/>
    <w:rsid w:val="005E13D0"/>
    <w:rsid w:val="005E2A31"/>
    <w:rsid w:val="005E54A2"/>
    <w:rsid w:val="005E6939"/>
    <w:rsid w:val="005E6E5A"/>
    <w:rsid w:val="005E6F60"/>
    <w:rsid w:val="005E7EEC"/>
    <w:rsid w:val="005F0F9C"/>
    <w:rsid w:val="005F1C5F"/>
    <w:rsid w:val="005F1EB4"/>
    <w:rsid w:val="005F25B8"/>
    <w:rsid w:val="005F2989"/>
    <w:rsid w:val="005F35EC"/>
    <w:rsid w:val="005F5D0D"/>
    <w:rsid w:val="005F680E"/>
    <w:rsid w:val="005F746F"/>
    <w:rsid w:val="006004A1"/>
    <w:rsid w:val="00600CCA"/>
    <w:rsid w:val="006024DB"/>
    <w:rsid w:val="00606051"/>
    <w:rsid w:val="006104EA"/>
    <w:rsid w:val="00611EDD"/>
    <w:rsid w:val="006121F9"/>
    <w:rsid w:val="00615CD4"/>
    <w:rsid w:val="00622BCB"/>
    <w:rsid w:val="0062379D"/>
    <w:rsid w:val="00623B22"/>
    <w:rsid w:val="00624EF3"/>
    <w:rsid w:val="006250E2"/>
    <w:rsid w:val="00625314"/>
    <w:rsid w:val="00626D43"/>
    <w:rsid w:val="00627585"/>
    <w:rsid w:val="0063187E"/>
    <w:rsid w:val="00632622"/>
    <w:rsid w:val="00632BAF"/>
    <w:rsid w:val="006343E2"/>
    <w:rsid w:val="006346E6"/>
    <w:rsid w:val="00634867"/>
    <w:rsid w:val="006353C8"/>
    <w:rsid w:val="00637CAB"/>
    <w:rsid w:val="00641FAB"/>
    <w:rsid w:val="00642649"/>
    <w:rsid w:val="00643BC6"/>
    <w:rsid w:val="0065016D"/>
    <w:rsid w:val="00652EDA"/>
    <w:rsid w:val="006564A9"/>
    <w:rsid w:val="00656E74"/>
    <w:rsid w:val="00664450"/>
    <w:rsid w:val="0066461D"/>
    <w:rsid w:val="00665015"/>
    <w:rsid w:val="00667D18"/>
    <w:rsid w:val="00670E0A"/>
    <w:rsid w:val="00670E9E"/>
    <w:rsid w:val="00670F2E"/>
    <w:rsid w:val="00671D29"/>
    <w:rsid w:val="00673213"/>
    <w:rsid w:val="00673DC3"/>
    <w:rsid w:val="00674CE6"/>
    <w:rsid w:val="00675B9C"/>
    <w:rsid w:val="00676922"/>
    <w:rsid w:val="00680775"/>
    <w:rsid w:val="00682B91"/>
    <w:rsid w:val="00683C03"/>
    <w:rsid w:val="00683CB6"/>
    <w:rsid w:val="006864EF"/>
    <w:rsid w:val="00686BAD"/>
    <w:rsid w:val="006877DF"/>
    <w:rsid w:val="00687E8B"/>
    <w:rsid w:val="00690084"/>
    <w:rsid w:val="006901A1"/>
    <w:rsid w:val="0069043B"/>
    <w:rsid w:val="006912E4"/>
    <w:rsid w:val="00692507"/>
    <w:rsid w:val="00692A6E"/>
    <w:rsid w:val="00693F95"/>
    <w:rsid w:val="0069533C"/>
    <w:rsid w:val="00695F1B"/>
    <w:rsid w:val="00697ECF"/>
    <w:rsid w:val="006A2683"/>
    <w:rsid w:val="006A406A"/>
    <w:rsid w:val="006A685B"/>
    <w:rsid w:val="006A7E23"/>
    <w:rsid w:val="006B1607"/>
    <w:rsid w:val="006B1816"/>
    <w:rsid w:val="006B223D"/>
    <w:rsid w:val="006B2A9A"/>
    <w:rsid w:val="006B30F9"/>
    <w:rsid w:val="006B40C4"/>
    <w:rsid w:val="006B4170"/>
    <w:rsid w:val="006C23F9"/>
    <w:rsid w:val="006C2492"/>
    <w:rsid w:val="006C2B12"/>
    <w:rsid w:val="006C388F"/>
    <w:rsid w:val="006C5137"/>
    <w:rsid w:val="006C5324"/>
    <w:rsid w:val="006C589C"/>
    <w:rsid w:val="006C6EBB"/>
    <w:rsid w:val="006D09EF"/>
    <w:rsid w:val="006D1915"/>
    <w:rsid w:val="006D36B5"/>
    <w:rsid w:val="006D4807"/>
    <w:rsid w:val="006D4986"/>
    <w:rsid w:val="006D5358"/>
    <w:rsid w:val="006D7A60"/>
    <w:rsid w:val="006D7CA5"/>
    <w:rsid w:val="006E0EDE"/>
    <w:rsid w:val="006E18DA"/>
    <w:rsid w:val="006E5B58"/>
    <w:rsid w:val="006E5F63"/>
    <w:rsid w:val="006E640A"/>
    <w:rsid w:val="006E75C2"/>
    <w:rsid w:val="006E77FD"/>
    <w:rsid w:val="006F14A7"/>
    <w:rsid w:val="006F2787"/>
    <w:rsid w:val="006F65CC"/>
    <w:rsid w:val="006F7E0C"/>
    <w:rsid w:val="00700494"/>
    <w:rsid w:val="007012B1"/>
    <w:rsid w:val="007024B6"/>
    <w:rsid w:val="00703F01"/>
    <w:rsid w:val="00704749"/>
    <w:rsid w:val="00705724"/>
    <w:rsid w:val="00706045"/>
    <w:rsid w:val="00706188"/>
    <w:rsid w:val="007062E4"/>
    <w:rsid w:val="00706428"/>
    <w:rsid w:val="007068C8"/>
    <w:rsid w:val="0070763F"/>
    <w:rsid w:val="00710BD0"/>
    <w:rsid w:val="00712701"/>
    <w:rsid w:val="00715AC3"/>
    <w:rsid w:val="00715D36"/>
    <w:rsid w:val="00715EBC"/>
    <w:rsid w:val="007168F4"/>
    <w:rsid w:val="00716AC2"/>
    <w:rsid w:val="00716AC5"/>
    <w:rsid w:val="00722898"/>
    <w:rsid w:val="007243EE"/>
    <w:rsid w:val="007254D6"/>
    <w:rsid w:val="00727034"/>
    <w:rsid w:val="007303C1"/>
    <w:rsid w:val="00734DBC"/>
    <w:rsid w:val="007351BC"/>
    <w:rsid w:val="007360AA"/>
    <w:rsid w:val="00736EFD"/>
    <w:rsid w:val="00737A50"/>
    <w:rsid w:val="00740755"/>
    <w:rsid w:val="00740C91"/>
    <w:rsid w:val="007418DD"/>
    <w:rsid w:val="00744D7D"/>
    <w:rsid w:val="007453C4"/>
    <w:rsid w:val="00745A6C"/>
    <w:rsid w:val="00745C19"/>
    <w:rsid w:val="00752A8F"/>
    <w:rsid w:val="00753E0C"/>
    <w:rsid w:val="0075552F"/>
    <w:rsid w:val="00756E7C"/>
    <w:rsid w:val="00757752"/>
    <w:rsid w:val="00767D3F"/>
    <w:rsid w:val="007705C7"/>
    <w:rsid w:val="00771BB8"/>
    <w:rsid w:val="00772B55"/>
    <w:rsid w:val="00774E6E"/>
    <w:rsid w:val="0077758F"/>
    <w:rsid w:val="0078207D"/>
    <w:rsid w:val="00786141"/>
    <w:rsid w:val="00787B4B"/>
    <w:rsid w:val="00787B81"/>
    <w:rsid w:val="0079005A"/>
    <w:rsid w:val="007916F1"/>
    <w:rsid w:val="00793A7F"/>
    <w:rsid w:val="007944AC"/>
    <w:rsid w:val="0079544C"/>
    <w:rsid w:val="00795D11"/>
    <w:rsid w:val="00796D55"/>
    <w:rsid w:val="00797BB7"/>
    <w:rsid w:val="007A0EF0"/>
    <w:rsid w:val="007A1943"/>
    <w:rsid w:val="007A7B56"/>
    <w:rsid w:val="007B2CAB"/>
    <w:rsid w:val="007B32B5"/>
    <w:rsid w:val="007B4EA3"/>
    <w:rsid w:val="007B4EAC"/>
    <w:rsid w:val="007B5A3B"/>
    <w:rsid w:val="007B7AA0"/>
    <w:rsid w:val="007C03B6"/>
    <w:rsid w:val="007C0CE0"/>
    <w:rsid w:val="007C0F8F"/>
    <w:rsid w:val="007C24D8"/>
    <w:rsid w:val="007C27FB"/>
    <w:rsid w:val="007C2C1B"/>
    <w:rsid w:val="007C31CE"/>
    <w:rsid w:val="007C3A46"/>
    <w:rsid w:val="007C4218"/>
    <w:rsid w:val="007C6226"/>
    <w:rsid w:val="007C6F6A"/>
    <w:rsid w:val="007D04FE"/>
    <w:rsid w:val="007D3170"/>
    <w:rsid w:val="007D32EC"/>
    <w:rsid w:val="007D4061"/>
    <w:rsid w:val="007D4F47"/>
    <w:rsid w:val="007D632C"/>
    <w:rsid w:val="007D7A46"/>
    <w:rsid w:val="007E074F"/>
    <w:rsid w:val="007E0AAD"/>
    <w:rsid w:val="007E1E00"/>
    <w:rsid w:val="007E58C1"/>
    <w:rsid w:val="007E61E7"/>
    <w:rsid w:val="007E6A77"/>
    <w:rsid w:val="007E778F"/>
    <w:rsid w:val="007F0337"/>
    <w:rsid w:val="007F2341"/>
    <w:rsid w:val="007F5024"/>
    <w:rsid w:val="007F551B"/>
    <w:rsid w:val="007F75E7"/>
    <w:rsid w:val="007F7DFB"/>
    <w:rsid w:val="008051C6"/>
    <w:rsid w:val="0080552D"/>
    <w:rsid w:val="00810364"/>
    <w:rsid w:val="00810E7C"/>
    <w:rsid w:val="00811A25"/>
    <w:rsid w:val="00811FB1"/>
    <w:rsid w:val="0081204D"/>
    <w:rsid w:val="00812A08"/>
    <w:rsid w:val="00814111"/>
    <w:rsid w:val="008157D1"/>
    <w:rsid w:val="00815C84"/>
    <w:rsid w:val="00815EDF"/>
    <w:rsid w:val="0081619F"/>
    <w:rsid w:val="00820DF9"/>
    <w:rsid w:val="008210B2"/>
    <w:rsid w:val="00821AB9"/>
    <w:rsid w:val="0082325D"/>
    <w:rsid w:val="00823EA0"/>
    <w:rsid w:val="00824806"/>
    <w:rsid w:val="00827BF3"/>
    <w:rsid w:val="00827D4F"/>
    <w:rsid w:val="008315CE"/>
    <w:rsid w:val="00831B3A"/>
    <w:rsid w:val="00831B84"/>
    <w:rsid w:val="00832D11"/>
    <w:rsid w:val="00834018"/>
    <w:rsid w:val="00834F72"/>
    <w:rsid w:val="00835298"/>
    <w:rsid w:val="008374C4"/>
    <w:rsid w:val="00837897"/>
    <w:rsid w:val="008379F4"/>
    <w:rsid w:val="0084006D"/>
    <w:rsid w:val="00840C37"/>
    <w:rsid w:val="0084293B"/>
    <w:rsid w:val="008450B1"/>
    <w:rsid w:val="008456F0"/>
    <w:rsid w:val="0084627B"/>
    <w:rsid w:val="008466A3"/>
    <w:rsid w:val="00846FB0"/>
    <w:rsid w:val="00847162"/>
    <w:rsid w:val="00852F36"/>
    <w:rsid w:val="0085382E"/>
    <w:rsid w:val="00853C6D"/>
    <w:rsid w:val="00853EE2"/>
    <w:rsid w:val="00853F86"/>
    <w:rsid w:val="008559BC"/>
    <w:rsid w:val="00855CDA"/>
    <w:rsid w:val="008578C4"/>
    <w:rsid w:val="00857EE0"/>
    <w:rsid w:val="00857FD5"/>
    <w:rsid w:val="00862474"/>
    <w:rsid w:val="0086254D"/>
    <w:rsid w:val="00863012"/>
    <w:rsid w:val="00864C00"/>
    <w:rsid w:val="00870354"/>
    <w:rsid w:val="008708E5"/>
    <w:rsid w:val="00872725"/>
    <w:rsid w:val="00872A24"/>
    <w:rsid w:val="008744B9"/>
    <w:rsid w:val="0087495B"/>
    <w:rsid w:val="00874D45"/>
    <w:rsid w:val="00875D4C"/>
    <w:rsid w:val="00875DA5"/>
    <w:rsid w:val="00883404"/>
    <w:rsid w:val="00883BCD"/>
    <w:rsid w:val="00886F6A"/>
    <w:rsid w:val="008901A5"/>
    <w:rsid w:val="008916F5"/>
    <w:rsid w:val="00895EE3"/>
    <w:rsid w:val="008A1783"/>
    <w:rsid w:val="008A1FC5"/>
    <w:rsid w:val="008A2B7A"/>
    <w:rsid w:val="008A6C7A"/>
    <w:rsid w:val="008A7AF2"/>
    <w:rsid w:val="008B3D5D"/>
    <w:rsid w:val="008B4756"/>
    <w:rsid w:val="008B67FD"/>
    <w:rsid w:val="008C1A01"/>
    <w:rsid w:val="008C3F16"/>
    <w:rsid w:val="008C42FA"/>
    <w:rsid w:val="008C7AEA"/>
    <w:rsid w:val="008D1C34"/>
    <w:rsid w:val="008D1E4A"/>
    <w:rsid w:val="008D6D48"/>
    <w:rsid w:val="008E02D8"/>
    <w:rsid w:val="008E0447"/>
    <w:rsid w:val="008E0712"/>
    <w:rsid w:val="008E2A3A"/>
    <w:rsid w:val="008E2BB6"/>
    <w:rsid w:val="008E55C8"/>
    <w:rsid w:val="008E5D22"/>
    <w:rsid w:val="008E726B"/>
    <w:rsid w:val="008E774D"/>
    <w:rsid w:val="008F41FD"/>
    <w:rsid w:val="008F5475"/>
    <w:rsid w:val="008F768A"/>
    <w:rsid w:val="008F7D16"/>
    <w:rsid w:val="008F7EA3"/>
    <w:rsid w:val="009013FE"/>
    <w:rsid w:val="009016B0"/>
    <w:rsid w:val="00901C90"/>
    <w:rsid w:val="00902F23"/>
    <w:rsid w:val="00902F98"/>
    <w:rsid w:val="00905705"/>
    <w:rsid w:val="009061B2"/>
    <w:rsid w:val="00906E11"/>
    <w:rsid w:val="009079CB"/>
    <w:rsid w:val="00910E59"/>
    <w:rsid w:val="00911D45"/>
    <w:rsid w:val="009123C9"/>
    <w:rsid w:val="00916000"/>
    <w:rsid w:val="0092027E"/>
    <w:rsid w:val="009208F7"/>
    <w:rsid w:val="009241A7"/>
    <w:rsid w:val="00924278"/>
    <w:rsid w:val="009242BC"/>
    <w:rsid w:val="0092464C"/>
    <w:rsid w:val="009247C6"/>
    <w:rsid w:val="00924D82"/>
    <w:rsid w:val="00925FF3"/>
    <w:rsid w:val="00926EC6"/>
    <w:rsid w:val="009305C1"/>
    <w:rsid w:val="009310DE"/>
    <w:rsid w:val="009314BF"/>
    <w:rsid w:val="00931801"/>
    <w:rsid w:val="0093213B"/>
    <w:rsid w:val="0093222C"/>
    <w:rsid w:val="009348CF"/>
    <w:rsid w:val="009366A0"/>
    <w:rsid w:val="0093682F"/>
    <w:rsid w:val="00936C65"/>
    <w:rsid w:val="009370E1"/>
    <w:rsid w:val="00937622"/>
    <w:rsid w:val="00937A81"/>
    <w:rsid w:val="00937C61"/>
    <w:rsid w:val="00941AA2"/>
    <w:rsid w:val="00941B5D"/>
    <w:rsid w:val="00943302"/>
    <w:rsid w:val="009438A1"/>
    <w:rsid w:val="0094474B"/>
    <w:rsid w:val="00946A1E"/>
    <w:rsid w:val="00947B41"/>
    <w:rsid w:val="00947BCF"/>
    <w:rsid w:val="009508F6"/>
    <w:rsid w:val="00952120"/>
    <w:rsid w:val="009534FE"/>
    <w:rsid w:val="009536B9"/>
    <w:rsid w:val="00954696"/>
    <w:rsid w:val="009558D4"/>
    <w:rsid w:val="0095630C"/>
    <w:rsid w:val="009574AD"/>
    <w:rsid w:val="0096129F"/>
    <w:rsid w:val="00962A79"/>
    <w:rsid w:val="009634F8"/>
    <w:rsid w:val="00963DC8"/>
    <w:rsid w:val="0096455A"/>
    <w:rsid w:val="00967109"/>
    <w:rsid w:val="00967166"/>
    <w:rsid w:val="00967421"/>
    <w:rsid w:val="00967858"/>
    <w:rsid w:val="00967F41"/>
    <w:rsid w:val="00970B57"/>
    <w:rsid w:val="00972D28"/>
    <w:rsid w:val="00974CB9"/>
    <w:rsid w:val="00974F7D"/>
    <w:rsid w:val="0097519E"/>
    <w:rsid w:val="009753AA"/>
    <w:rsid w:val="00976875"/>
    <w:rsid w:val="00977051"/>
    <w:rsid w:val="00980323"/>
    <w:rsid w:val="0098181A"/>
    <w:rsid w:val="009820DB"/>
    <w:rsid w:val="00983256"/>
    <w:rsid w:val="00983E39"/>
    <w:rsid w:val="00986426"/>
    <w:rsid w:val="00986CA7"/>
    <w:rsid w:val="00990065"/>
    <w:rsid w:val="009917C5"/>
    <w:rsid w:val="00992D2F"/>
    <w:rsid w:val="0099497D"/>
    <w:rsid w:val="009950E8"/>
    <w:rsid w:val="0099675C"/>
    <w:rsid w:val="009977A9"/>
    <w:rsid w:val="00997A19"/>
    <w:rsid w:val="009A017C"/>
    <w:rsid w:val="009A0A65"/>
    <w:rsid w:val="009A0A82"/>
    <w:rsid w:val="009A12E9"/>
    <w:rsid w:val="009A23F5"/>
    <w:rsid w:val="009A3DA5"/>
    <w:rsid w:val="009A6849"/>
    <w:rsid w:val="009B018F"/>
    <w:rsid w:val="009B1C8E"/>
    <w:rsid w:val="009B2DA0"/>
    <w:rsid w:val="009B2F31"/>
    <w:rsid w:val="009B40A3"/>
    <w:rsid w:val="009C0CF4"/>
    <w:rsid w:val="009C4F85"/>
    <w:rsid w:val="009C64D9"/>
    <w:rsid w:val="009D09F2"/>
    <w:rsid w:val="009D3383"/>
    <w:rsid w:val="009D6870"/>
    <w:rsid w:val="009D78CF"/>
    <w:rsid w:val="009E0EA2"/>
    <w:rsid w:val="009E3F57"/>
    <w:rsid w:val="009E4470"/>
    <w:rsid w:val="009E5565"/>
    <w:rsid w:val="009E5BB4"/>
    <w:rsid w:val="009E5F00"/>
    <w:rsid w:val="009E64F4"/>
    <w:rsid w:val="009E655B"/>
    <w:rsid w:val="009E6B69"/>
    <w:rsid w:val="009E75FF"/>
    <w:rsid w:val="009E7C0A"/>
    <w:rsid w:val="009E7C46"/>
    <w:rsid w:val="009F047F"/>
    <w:rsid w:val="009F04B1"/>
    <w:rsid w:val="009F3122"/>
    <w:rsid w:val="009F3B8D"/>
    <w:rsid w:val="009F46F0"/>
    <w:rsid w:val="009F4FC3"/>
    <w:rsid w:val="009F53E2"/>
    <w:rsid w:val="009F5DC6"/>
    <w:rsid w:val="009F7A1C"/>
    <w:rsid w:val="00A0099A"/>
    <w:rsid w:val="00A04871"/>
    <w:rsid w:val="00A0594E"/>
    <w:rsid w:val="00A06620"/>
    <w:rsid w:val="00A10FFA"/>
    <w:rsid w:val="00A11103"/>
    <w:rsid w:val="00A11826"/>
    <w:rsid w:val="00A14965"/>
    <w:rsid w:val="00A14B76"/>
    <w:rsid w:val="00A211F8"/>
    <w:rsid w:val="00A21616"/>
    <w:rsid w:val="00A234A2"/>
    <w:rsid w:val="00A2502B"/>
    <w:rsid w:val="00A25D5B"/>
    <w:rsid w:val="00A263AE"/>
    <w:rsid w:val="00A267E1"/>
    <w:rsid w:val="00A30288"/>
    <w:rsid w:val="00A313A6"/>
    <w:rsid w:val="00A3195B"/>
    <w:rsid w:val="00A328E3"/>
    <w:rsid w:val="00A33183"/>
    <w:rsid w:val="00A33892"/>
    <w:rsid w:val="00A417E5"/>
    <w:rsid w:val="00A42393"/>
    <w:rsid w:val="00A42C4C"/>
    <w:rsid w:val="00A433BD"/>
    <w:rsid w:val="00A4356F"/>
    <w:rsid w:val="00A43974"/>
    <w:rsid w:val="00A45CE0"/>
    <w:rsid w:val="00A45F88"/>
    <w:rsid w:val="00A460A4"/>
    <w:rsid w:val="00A479AC"/>
    <w:rsid w:val="00A47B9F"/>
    <w:rsid w:val="00A50235"/>
    <w:rsid w:val="00A50987"/>
    <w:rsid w:val="00A53312"/>
    <w:rsid w:val="00A54CC6"/>
    <w:rsid w:val="00A54F2B"/>
    <w:rsid w:val="00A57532"/>
    <w:rsid w:val="00A57FC4"/>
    <w:rsid w:val="00A613BE"/>
    <w:rsid w:val="00A624FD"/>
    <w:rsid w:val="00A63007"/>
    <w:rsid w:val="00A6331F"/>
    <w:rsid w:val="00A64F13"/>
    <w:rsid w:val="00A65A0A"/>
    <w:rsid w:val="00A65BC2"/>
    <w:rsid w:val="00A667BA"/>
    <w:rsid w:val="00A66D7B"/>
    <w:rsid w:val="00A67B30"/>
    <w:rsid w:val="00A67FFA"/>
    <w:rsid w:val="00A7182E"/>
    <w:rsid w:val="00A7219C"/>
    <w:rsid w:val="00A7220A"/>
    <w:rsid w:val="00A7395D"/>
    <w:rsid w:val="00A74233"/>
    <w:rsid w:val="00A7471A"/>
    <w:rsid w:val="00A74B87"/>
    <w:rsid w:val="00A74C55"/>
    <w:rsid w:val="00A74F18"/>
    <w:rsid w:val="00A777E4"/>
    <w:rsid w:val="00A77C73"/>
    <w:rsid w:val="00A819A7"/>
    <w:rsid w:val="00A8273D"/>
    <w:rsid w:val="00A833AE"/>
    <w:rsid w:val="00A855C4"/>
    <w:rsid w:val="00A870C5"/>
    <w:rsid w:val="00A87640"/>
    <w:rsid w:val="00A87AC9"/>
    <w:rsid w:val="00A90A62"/>
    <w:rsid w:val="00A91601"/>
    <w:rsid w:val="00A929EB"/>
    <w:rsid w:val="00A93D2E"/>
    <w:rsid w:val="00A947EE"/>
    <w:rsid w:val="00A948D5"/>
    <w:rsid w:val="00A96493"/>
    <w:rsid w:val="00A97EE9"/>
    <w:rsid w:val="00A97F22"/>
    <w:rsid w:val="00AA0753"/>
    <w:rsid w:val="00AA21FE"/>
    <w:rsid w:val="00AA2B66"/>
    <w:rsid w:val="00AA34A8"/>
    <w:rsid w:val="00AA4D93"/>
    <w:rsid w:val="00AA60A3"/>
    <w:rsid w:val="00AA6534"/>
    <w:rsid w:val="00AB1014"/>
    <w:rsid w:val="00AC03E0"/>
    <w:rsid w:val="00AC09DD"/>
    <w:rsid w:val="00AC29C9"/>
    <w:rsid w:val="00AC3FF0"/>
    <w:rsid w:val="00AC7C1D"/>
    <w:rsid w:val="00AD0448"/>
    <w:rsid w:val="00AD095A"/>
    <w:rsid w:val="00AD3E82"/>
    <w:rsid w:val="00AD4ABF"/>
    <w:rsid w:val="00AD4AFD"/>
    <w:rsid w:val="00AD6159"/>
    <w:rsid w:val="00AD65B2"/>
    <w:rsid w:val="00AD679A"/>
    <w:rsid w:val="00AE147D"/>
    <w:rsid w:val="00AE2718"/>
    <w:rsid w:val="00AE4343"/>
    <w:rsid w:val="00AE592C"/>
    <w:rsid w:val="00AE5DA5"/>
    <w:rsid w:val="00AE6209"/>
    <w:rsid w:val="00AE6417"/>
    <w:rsid w:val="00AE7F6D"/>
    <w:rsid w:val="00AF22D8"/>
    <w:rsid w:val="00AF60BA"/>
    <w:rsid w:val="00B00DEF"/>
    <w:rsid w:val="00B01B6C"/>
    <w:rsid w:val="00B02ADD"/>
    <w:rsid w:val="00B039C7"/>
    <w:rsid w:val="00B05199"/>
    <w:rsid w:val="00B0595E"/>
    <w:rsid w:val="00B06B79"/>
    <w:rsid w:val="00B149D9"/>
    <w:rsid w:val="00B15AA4"/>
    <w:rsid w:val="00B169A8"/>
    <w:rsid w:val="00B17383"/>
    <w:rsid w:val="00B2032C"/>
    <w:rsid w:val="00B2426E"/>
    <w:rsid w:val="00B24B9D"/>
    <w:rsid w:val="00B24F0F"/>
    <w:rsid w:val="00B26DE5"/>
    <w:rsid w:val="00B277E4"/>
    <w:rsid w:val="00B305F3"/>
    <w:rsid w:val="00B34C7F"/>
    <w:rsid w:val="00B3547A"/>
    <w:rsid w:val="00B377AF"/>
    <w:rsid w:val="00B43F28"/>
    <w:rsid w:val="00B43F56"/>
    <w:rsid w:val="00B46CD3"/>
    <w:rsid w:val="00B47591"/>
    <w:rsid w:val="00B476C7"/>
    <w:rsid w:val="00B507B4"/>
    <w:rsid w:val="00B50829"/>
    <w:rsid w:val="00B508AF"/>
    <w:rsid w:val="00B5118E"/>
    <w:rsid w:val="00B5601A"/>
    <w:rsid w:val="00B57B21"/>
    <w:rsid w:val="00B57D17"/>
    <w:rsid w:val="00B602C4"/>
    <w:rsid w:val="00B61760"/>
    <w:rsid w:val="00B62F35"/>
    <w:rsid w:val="00B6354A"/>
    <w:rsid w:val="00B64AAA"/>
    <w:rsid w:val="00B650DB"/>
    <w:rsid w:val="00B65829"/>
    <w:rsid w:val="00B65F22"/>
    <w:rsid w:val="00B65FC3"/>
    <w:rsid w:val="00B664C0"/>
    <w:rsid w:val="00B71D51"/>
    <w:rsid w:val="00B736DD"/>
    <w:rsid w:val="00B73F7F"/>
    <w:rsid w:val="00B74033"/>
    <w:rsid w:val="00B74338"/>
    <w:rsid w:val="00B7491A"/>
    <w:rsid w:val="00B7635B"/>
    <w:rsid w:val="00B767A7"/>
    <w:rsid w:val="00B775D5"/>
    <w:rsid w:val="00B811FB"/>
    <w:rsid w:val="00B831C0"/>
    <w:rsid w:val="00B8347C"/>
    <w:rsid w:val="00B847A8"/>
    <w:rsid w:val="00B858A7"/>
    <w:rsid w:val="00B85EDE"/>
    <w:rsid w:val="00B8681D"/>
    <w:rsid w:val="00B86C21"/>
    <w:rsid w:val="00B8717E"/>
    <w:rsid w:val="00B9043F"/>
    <w:rsid w:val="00B90A22"/>
    <w:rsid w:val="00B9277B"/>
    <w:rsid w:val="00B9576D"/>
    <w:rsid w:val="00B9619E"/>
    <w:rsid w:val="00BA0569"/>
    <w:rsid w:val="00BA0849"/>
    <w:rsid w:val="00BA322E"/>
    <w:rsid w:val="00BA32C7"/>
    <w:rsid w:val="00BA3D33"/>
    <w:rsid w:val="00BA5799"/>
    <w:rsid w:val="00BA7B1E"/>
    <w:rsid w:val="00BB0EE3"/>
    <w:rsid w:val="00BB682B"/>
    <w:rsid w:val="00BB6E63"/>
    <w:rsid w:val="00BB7A93"/>
    <w:rsid w:val="00BB7BDA"/>
    <w:rsid w:val="00BC2356"/>
    <w:rsid w:val="00BC259B"/>
    <w:rsid w:val="00BC44ED"/>
    <w:rsid w:val="00BC5CC6"/>
    <w:rsid w:val="00BC6CC5"/>
    <w:rsid w:val="00BC6F92"/>
    <w:rsid w:val="00BC7943"/>
    <w:rsid w:val="00BD003F"/>
    <w:rsid w:val="00BD1504"/>
    <w:rsid w:val="00BD6D6E"/>
    <w:rsid w:val="00BD7574"/>
    <w:rsid w:val="00BE0DE5"/>
    <w:rsid w:val="00BE1B1A"/>
    <w:rsid w:val="00BE3181"/>
    <w:rsid w:val="00BE39BF"/>
    <w:rsid w:val="00BE4749"/>
    <w:rsid w:val="00BF0B41"/>
    <w:rsid w:val="00BF1086"/>
    <w:rsid w:val="00BF18EE"/>
    <w:rsid w:val="00BF2AF5"/>
    <w:rsid w:val="00BF3DDC"/>
    <w:rsid w:val="00BF7164"/>
    <w:rsid w:val="00C00B92"/>
    <w:rsid w:val="00C01F90"/>
    <w:rsid w:val="00C022EB"/>
    <w:rsid w:val="00C024F9"/>
    <w:rsid w:val="00C0365E"/>
    <w:rsid w:val="00C03F12"/>
    <w:rsid w:val="00C0420A"/>
    <w:rsid w:val="00C05816"/>
    <w:rsid w:val="00C05C6E"/>
    <w:rsid w:val="00C07454"/>
    <w:rsid w:val="00C116DD"/>
    <w:rsid w:val="00C11948"/>
    <w:rsid w:val="00C1198B"/>
    <w:rsid w:val="00C1205C"/>
    <w:rsid w:val="00C12B7F"/>
    <w:rsid w:val="00C14AAD"/>
    <w:rsid w:val="00C150C6"/>
    <w:rsid w:val="00C15E22"/>
    <w:rsid w:val="00C1673F"/>
    <w:rsid w:val="00C20C4F"/>
    <w:rsid w:val="00C20E80"/>
    <w:rsid w:val="00C24499"/>
    <w:rsid w:val="00C244F6"/>
    <w:rsid w:val="00C25751"/>
    <w:rsid w:val="00C25DB2"/>
    <w:rsid w:val="00C26084"/>
    <w:rsid w:val="00C27911"/>
    <w:rsid w:val="00C27D6C"/>
    <w:rsid w:val="00C31D33"/>
    <w:rsid w:val="00C321B9"/>
    <w:rsid w:val="00C331B7"/>
    <w:rsid w:val="00C34DF6"/>
    <w:rsid w:val="00C366C8"/>
    <w:rsid w:val="00C36E3A"/>
    <w:rsid w:val="00C37589"/>
    <w:rsid w:val="00C42889"/>
    <w:rsid w:val="00C43811"/>
    <w:rsid w:val="00C43CCC"/>
    <w:rsid w:val="00C44785"/>
    <w:rsid w:val="00C45496"/>
    <w:rsid w:val="00C47693"/>
    <w:rsid w:val="00C47EBC"/>
    <w:rsid w:val="00C51C7F"/>
    <w:rsid w:val="00C552CE"/>
    <w:rsid w:val="00C563A0"/>
    <w:rsid w:val="00C56A08"/>
    <w:rsid w:val="00C57840"/>
    <w:rsid w:val="00C579BB"/>
    <w:rsid w:val="00C63048"/>
    <w:rsid w:val="00C6320C"/>
    <w:rsid w:val="00C65574"/>
    <w:rsid w:val="00C7262D"/>
    <w:rsid w:val="00C740CE"/>
    <w:rsid w:val="00C75BE0"/>
    <w:rsid w:val="00C77166"/>
    <w:rsid w:val="00C772D5"/>
    <w:rsid w:val="00C80A22"/>
    <w:rsid w:val="00C84950"/>
    <w:rsid w:val="00C84E66"/>
    <w:rsid w:val="00C85644"/>
    <w:rsid w:val="00C86904"/>
    <w:rsid w:val="00C86946"/>
    <w:rsid w:val="00C87AEC"/>
    <w:rsid w:val="00C87E60"/>
    <w:rsid w:val="00C900E7"/>
    <w:rsid w:val="00C902AF"/>
    <w:rsid w:val="00C958B1"/>
    <w:rsid w:val="00C96D04"/>
    <w:rsid w:val="00C96F28"/>
    <w:rsid w:val="00CA0DDE"/>
    <w:rsid w:val="00CA2420"/>
    <w:rsid w:val="00CA5DE2"/>
    <w:rsid w:val="00CB0BB1"/>
    <w:rsid w:val="00CB121D"/>
    <w:rsid w:val="00CB1AB5"/>
    <w:rsid w:val="00CB2748"/>
    <w:rsid w:val="00CB3E7A"/>
    <w:rsid w:val="00CB57DE"/>
    <w:rsid w:val="00CB6487"/>
    <w:rsid w:val="00CB6848"/>
    <w:rsid w:val="00CB6A87"/>
    <w:rsid w:val="00CC0244"/>
    <w:rsid w:val="00CC14C2"/>
    <w:rsid w:val="00CC157E"/>
    <w:rsid w:val="00CC2697"/>
    <w:rsid w:val="00CC2A33"/>
    <w:rsid w:val="00CC48C3"/>
    <w:rsid w:val="00CC5C9E"/>
    <w:rsid w:val="00CC6447"/>
    <w:rsid w:val="00CC73FC"/>
    <w:rsid w:val="00CC796B"/>
    <w:rsid w:val="00CD0291"/>
    <w:rsid w:val="00CD138C"/>
    <w:rsid w:val="00CD5A43"/>
    <w:rsid w:val="00CD79F5"/>
    <w:rsid w:val="00CE0307"/>
    <w:rsid w:val="00CE3547"/>
    <w:rsid w:val="00CE39C0"/>
    <w:rsid w:val="00CE3A43"/>
    <w:rsid w:val="00CE414A"/>
    <w:rsid w:val="00CE62F6"/>
    <w:rsid w:val="00CE6A83"/>
    <w:rsid w:val="00CF142D"/>
    <w:rsid w:val="00CF3024"/>
    <w:rsid w:val="00CF332A"/>
    <w:rsid w:val="00CF4394"/>
    <w:rsid w:val="00CF5C70"/>
    <w:rsid w:val="00CF68D9"/>
    <w:rsid w:val="00D00203"/>
    <w:rsid w:val="00D05235"/>
    <w:rsid w:val="00D10946"/>
    <w:rsid w:val="00D1258A"/>
    <w:rsid w:val="00D127E8"/>
    <w:rsid w:val="00D12DCB"/>
    <w:rsid w:val="00D14388"/>
    <w:rsid w:val="00D14836"/>
    <w:rsid w:val="00D14D0E"/>
    <w:rsid w:val="00D16605"/>
    <w:rsid w:val="00D22C77"/>
    <w:rsid w:val="00D2479F"/>
    <w:rsid w:val="00D26F16"/>
    <w:rsid w:val="00D27B4E"/>
    <w:rsid w:val="00D27CAB"/>
    <w:rsid w:val="00D31120"/>
    <w:rsid w:val="00D32836"/>
    <w:rsid w:val="00D34540"/>
    <w:rsid w:val="00D35C91"/>
    <w:rsid w:val="00D35E07"/>
    <w:rsid w:val="00D37CB2"/>
    <w:rsid w:val="00D40A69"/>
    <w:rsid w:val="00D41AE8"/>
    <w:rsid w:val="00D42901"/>
    <w:rsid w:val="00D42E2D"/>
    <w:rsid w:val="00D46F29"/>
    <w:rsid w:val="00D47ACE"/>
    <w:rsid w:val="00D51D29"/>
    <w:rsid w:val="00D526FA"/>
    <w:rsid w:val="00D527E5"/>
    <w:rsid w:val="00D53AAA"/>
    <w:rsid w:val="00D56625"/>
    <w:rsid w:val="00D62DBB"/>
    <w:rsid w:val="00D63782"/>
    <w:rsid w:val="00D64171"/>
    <w:rsid w:val="00D64637"/>
    <w:rsid w:val="00D650C4"/>
    <w:rsid w:val="00D65769"/>
    <w:rsid w:val="00D66F7D"/>
    <w:rsid w:val="00D6754B"/>
    <w:rsid w:val="00D67D00"/>
    <w:rsid w:val="00D67D5B"/>
    <w:rsid w:val="00D7089D"/>
    <w:rsid w:val="00D70D81"/>
    <w:rsid w:val="00D76480"/>
    <w:rsid w:val="00D77000"/>
    <w:rsid w:val="00D814FA"/>
    <w:rsid w:val="00D82355"/>
    <w:rsid w:val="00D83F67"/>
    <w:rsid w:val="00D845D3"/>
    <w:rsid w:val="00D84DA3"/>
    <w:rsid w:val="00D8717A"/>
    <w:rsid w:val="00D8741C"/>
    <w:rsid w:val="00D876CC"/>
    <w:rsid w:val="00D87EAC"/>
    <w:rsid w:val="00D94209"/>
    <w:rsid w:val="00D94505"/>
    <w:rsid w:val="00D94BC3"/>
    <w:rsid w:val="00D94D9D"/>
    <w:rsid w:val="00D973C4"/>
    <w:rsid w:val="00D97D3A"/>
    <w:rsid w:val="00DA08F0"/>
    <w:rsid w:val="00DA326E"/>
    <w:rsid w:val="00DA573B"/>
    <w:rsid w:val="00DA59A7"/>
    <w:rsid w:val="00DA59D7"/>
    <w:rsid w:val="00DA7E19"/>
    <w:rsid w:val="00DB0028"/>
    <w:rsid w:val="00DB0814"/>
    <w:rsid w:val="00DB17B7"/>
    <w:rsid w:val="00DB1FDB"/>
    <w:rsid w:val="00DB2291"/>
    <w:rsid w:val="00DB237B"/>
    <w:rsid w:val="00DB3083"/>
    <w:rsid w:val="00DB3580"/>
    <w:rsid w:val="00DB3FA7"/>
    <w:rsid w:val="00DB444B"/>
    <w:rsid w:val="00DC0967"/>
    <w:rsid w:val="00DC0C3F"/>
    <w:rsid w:val="00DC17E8"/>
    <w:rsid w:val="00DC1D28"/>
    <w:rsid w:val="00DC5BB1"/>
    <w:rsid w:val="00DC5E9C"/>
    <w:rsid w:val="00DC605C"/>
    <w:rsid w:val="00DC683F"/>
    <w:rsid w:val="00DD10CB"/>
    <w:rsid w:val="00DD1BDA"/>
    <w:rsid w:val="00DD1C37"/>
    <w:rsid w:val="00DD38E2"/>
    <w:rsid w:val="00DD66EC"/>
    <w:rsid w:val="00DD696F"/>
    <w:rsid w:val="00DD7AA7"/>
    <w:rsid w:val="00DE06C5"/>
    <w:rsid w:val="00DE2B90"/>
    <w:rsid w:val="00DE2CA7"/>
    <w:rsid w:val="00DE41FF"/>
    <w:rsid w:val="00DE45CE"/>
    <w:rsid w:val="00DE5A42"/>
    <w:rsid w:val="00DF111F"/>
    <w:rsid w:val="00DF1439"/>
    <w:rsid w:val="00DF57AF"/>
    <w:rsid w:val="00DF59D8"/>
    <w:rsid w:val="00DF5BA4"/>
    <w:rsid w:val="00E01859"/>
    <w:rsid w:val="00E01961"/>
    <w:rsid w:val="00E01D23"/>
    <w:rsid w:val="00E03A8F"/>
    <w:rsid w:val="00E049B5"/>
    <w:rsid w:val="00E051CF"/>
    <w:rsid w:val="00E05DD3"/>
    <w:rsid w:val="00E06D6B"/>
    <w:rsid w:val="00E10288"/>
    <w:rsid w:val="00E1071D"/>
    <w:rsid w:val="00E10875"/>
    <w:rsid w:val="00E10956"/>
    <w:rsid w:val="00E13621"/>
    <w:rsid w:val="00E13DD1"/>
    <w:rsid w:val="00E13F5F"/>
    <w:rsid w:val="00E1498C"/>
    <w:rsid w:val="00E164A5"/>
    <w:rsid w:val="00E17416"/>
    <w:rsid w:val="00E215D9"/>
    <w:rsid w:val="00E219EC"/>
    <w:rsid w:val="00E22766"/>
    <w:rsid w:val="00E22E09"/>
    <w:rsid w:val="00E265AB"/>
    <w:rsid w:val="00E30256"/>
    <w:rsid w:val="00E30824"/>
    <w:rsid w:val="00E34026"/>
    <w:rsid w:val="00E36F6A"/>
    <w:rsid w:val="00E37A18"/>
    <w:rsid w:val="00E37DFC"/>
    <w:rsid w:val="00E4168D"/>
    <w:rsid w:val="00E422F3"/>
    <w:rsid w:val="00E42311"/>
    <w:rsid w:val="00E43D03"/>
    <w:rsid w:val="00E4526C"/>
    <w:rsid w:val="00E477AB"/>
    <w:rsid w:val="00E47A36"/>
    <w:rsid w:val="00E505D4"/>
    <w:rsid w:val="00E53168"/>
    <w:rsid w:val="00E5358A"/>
    <w:rsid w:val="00E54C37"/>
    <w:rsid w:val="00E55676"/>
    <w:rsid w:val="00E55A06"/>
    <w:rsid w:val="00E562A4"/>
    <w:rsid w:val="00E57CE9"/>
    <w:rsid w:val="00E62538"/>
    <w:rsid w:val="00E62637"/>
    <w:rsid w:val="00E62EC1"/>
    <w:rsid w:val="00E663EE"/>
    <w:rsid w:val="00E669B8"/>
    <w:rsid w:val="00E715A6"/>
    <w:rsid w:val="00E73840"/>
    <w:rsid w:val="00E7430C"/>
    <w:rsid w:val="00E74FA1"/>
    <w:rsid w:val="00E76002"/>
    <w:rsid w:val="00E77F86"/>
    <w:rsid w:val="00E817AE"/>
    <w:rsid w:val="00E81EF6"/>
    <w:rsid w:val="00E84CE4"/>
    <w:rsid w:val="00E85229"/>
    <w:rsid w:val="00E8674A"/>
    <w:rsid w:val="00E8711A"/>
    <w:rsid w:val="00E8774E"/>
    <w:rsid w:val="00E95633"/>
    <w:rsid w:val="00E96579"/>
    <w:rsid w:val="00E970A2"/>
    <w:rsid w:val="00E973A1"/>
    <w:rsid w:val="00EA09E3"/>
    <w:rsid w:val="00EA1B23"/>
    <w:rsid w:val="00EA5471"/>
    <w:rsid w:val="00EA558F"/>
    <w:rsid w:val="00EA5F66"/>
    <w:rsid w:val="00EA6822"/>
    <w:rsid w:val="00EA6A3E"/>
    <w:rsid w:val="00EA6CBD"/>
    <w:rsid w:val="00EB10FB"/>
    <w:rsid w:val="00EB5A68"/>
    <w:rsid w:val="00EC159A"/>
    <w:rsid w:val="00EC3D5D"/>
    <w:rsid w:val="00EC4B66"/>
    <w:rsid w:val="00EC5499"/>
    <w:rsid w:val="00EC6649"/>
    <w:rsid w:val="00EC7775"/>
    <w:rsid w:val="00ED0671"/>
    <w:rsid w:val="00ED08C5"/>
    <w:rsid w:val="00ED0CC2"/>
    <w:rsid w:val="00ED25D2"/>
    <w:rsid w:val="00ED410C"/>
    <w:rsid w:val="00ED5783"/>
    <w:rsid w:val="00ED5BA2"/>
    <w:rsid w:val="00ED6DDA"/>
    <w:rsid w:val="00EE162F"/>
    <w:rsid w:val="00EE34ED"/>
    <w:rsid w:val="00EE4F79"/>
    <w:rsid w:val="00EE5AEC"/>
    <w:rsid w:val="00EE6527"/>
    <w:rsid w:val="00EF0C44"/>
    <w:rsid w:val="00EF1914"/>
    <w:rsid w:val="00EF5E02"/>
    <w:rsid w:val="00EF5FDF"/>
    <w:rsid w:val="00F002C0"/>
    <w:rsid w:val="00F02A03"/>
    <w:rsid w:val="00F0384B"/>
    <w:rsid w:val="00F069FB"/>
    <w:rsid w:val="00F07C33"/>
    <w:rsid w:val="00F108D7"/>
    <w:rsid w:val="00F128A8"/>
    <w:rsid w:val="00F12C38"/>
    <w:rsid w:val="00F13F48"/>
    <w:rsid w:val="00F16471"/>
    <w:rsid w:val="00F2121A"/>
    <w:rsid w:val="00F21CB2"/>
    <w:rsid w:val="00F22C43"/>
    <w:rsid w:val="00F22D78"/>
    <w:rsid w:val="00F2393F"/>
    <w:rsid w:val="00F254D9"/>
    <w:rsid w:val="00F31357"/>
    <w:rsid w:val="00F320E6"/>
    <w:rsid w:val="00F32CF5"/>
    <w:rsid w:val="00F3318E"/>
    <w:rsid w:val="00F347D6"/>
    <w:rsid w:val="00F35074"/>
    <w:rsid w:val="00F35121"/>
    <w:rsid w:val="00F358FC"/>
    <w:rsid w:val="00F362C4"/>
    <w:rsid w:val="00F36C79"/>
    <w:rsid w:val="00F37220"/>
    <w:rsid w:val="00F37DD8"/>
    <w:rsid w:val="00F4013A"/>
    <w:rsid w:val="00F4053E"/>
    <w:rsid w:val="00F40CE5"/>
    <w:rsid w:val="00F41170"/>
    <w:rsid w:val="00F4155E"/>
    <w:rsid w:val="00F430D4"/>
    <w:rsid w:val="00F4310A"/>
    <w:rsid w:val="00F439E6"/>
    <w:rsid w:val="00F4450E"/>
    <w:rsid w:val="00F47459"/>
    <w:rsid w:val="00F5051E"/>
    <w:rsid w:val="00F51D3E"/>
    <w:rsid w:val="00F5523A"/>
    <w:rsid w:val="00F555BC"/>
    <w:rsid w:val="00F562B2"/>
    <w:rsid w:val="00F56F3A"/>
    <w:rsid w:val="00F570F0"/>
    <w:rsid w:val="00F60419"/>
    <w:rsid w:val="00F6146A"/>
    <w:rsid w:val="00F630D9"/>
    <w:rsid w:val="00F64208"/>
    <w:rsid w:val="00F656C5"/>
    <w:rsid w:val="00F6724E"/>
    <w:rsid w:val="00F67279"/>
    <w:rsid w:val="00F72896"/>
    <w:rsid w:val="00F73717"/>
    <w:rsid w:val="00F75D16"/>
    <w:rsid w:val="00F807C0"/>
    <w:rsid w:val="00F82929"/>
    <w:rsid w:val="00F82BEB"/>
    <w:rsid w:val="00F837A9"/>
    <w:rsid w:val="00F849F8"/>
    <w:rsid w:val="00F86E40"/>
    <w:rsid w:val="00F87159"/>
    <w:rsid w:val="00F90397"/>
    <w:rsid w:val="00F91CF2"/>
    <w:rsid w:val="00F91E80"/>
    <w:rsid w:val="00F93991"/>
    <w:rsid w:val="00FA0565"/>
    <w:rsid w:val="00FA405E"/>
    <w:rsid w:val="00FA417C"/>
    <w:rsid w:val="00FA42D3"/>
    <w:rsid w:val="00FA516B"/>
    <w:rsid w:val="00FA565B"/>
    <w:rsid w:val="00FA58B5"/>
    <w:rsid w:val="00FA744C"/>
    <w:rsid w:val="00FB3A1A"/>
    <w:rsid w:val="00FB4F6E"/>
    <w:rsid w:val="00FB60E5"/>
    <w:rsid w:val="00FB61D0"/>
    <w:rsid w:val="00FB67FE"/>
    <w:rsid w:val="00FB7DFE"/>
    <w:rsid w:val="00FC01FC"/>
    <w:rsid w:val="00FC1625"/>
    <w:rsid w:val="00FC2907"/>
    <w:rsid w:val="00FC3FFA"/>
    <w:rsid w:val="00FC4813"/>
    <w:rsid w:val="00FC5C80"/>
    <w:rsid w:val="00FC6860"/>
    <w:rsid w:val="00FC7A65"/>
    <w:rsid w:val="00FD0698"/>
    <w:rsid w:val="00FD2039"/>
    <w:rsid w:val="00FD2115"/>
    <w:rsid w:val="00FD26EF"/>
    <w:rsid w:val="00FD33DD"/>
    <w:rsid w:val="00FD347F"/>
    <w:rsid w:val="00FD5649"/>
    <w:rsid w:val="00FE1957"/>
    <w:rsid w:val="00FE3A6E"/>
    <w:rsid w:val="00FE43AC"/>
    <w:rsid w:val="00FE6278"/>
    <w:rsid w:val="00FE716B"/>
    <w:rsid w:val="00FE781D"/>
    <w:rsid w:val="00FF0212"/>
    <w:rsid w:val="00FF076E"/>
    <w:rsid w:val="00FF6279"/>
    <w:rsid w:val="00FF7C29"/>
    <w:rsid w:val="010E38F1"/>
    <w:rsid w:val="02085A2F"/>
    <w:rsid w:val="029D0F3A"/>
    <w:rsid w:val="02D27B09"/>
    <w:rsid w:val="04D62804"/>
    <w:rsid w:val="07C128C4"/>
    <w:rsid w:val="07E35D35"/>
    <w:rsid w:val="0A2148F3"/>
    <w:rsid w:val="0AE20526"/>
    <w:rsid w:val="0CCC588C"/>
    <w:rsid w:val="0EB46AD1"/>
    <w:rsid w:val="0FE24C6C"/>
    <w:rsid w:val="0FFE74A1"/>
    <w:rsid w:val="10F03177"/>
    <w:rsid w:val="13005B28"/>
    <w:rsid w:val="14052967"/>
    <w:rsid w:val="156D6C3E"/>
    <w:rsid w:val="16A161AD"/>
    <w:rsid w:val="19A63761"/>
    <w:rsid w:val="1A6934BB"/>
    <w:rsid w:val="1AAD10BF"/>
    <w:rsid w:val="1C766D20"/>
    <w:rsid w:val="1D2642A2"/>
    <w:rsid w:val="1D444728"/>
    <w:rsid w:val="1D4D020A"/>
    <w:rsid w:val="1D7F39B2"/>
    <w:rsid w:val="1FA616CA"/>
    <w:rsid w:val="20421655"/>
    <w:rsid w:val="225D726E"/>
    <w:rsid w:val="22B62D8F"/>
    <w:rsid w:val="2311076F"/>
    <w:rsid w:val="234B2A7D"/>
    <w:rsid w:val="23CD5478"/>
    <w:rsid w:val="23CE130B"/>
    <w:rsid w:val="255B224D"/>
    <w:rsid w:val="25BF3725"/>
    <w:rsid w:val="26364691"/>
    <w:rsid w:val="26CD0F19"/>
    <w:rsid w:val="27424772"/>
    <w:rsid w:val="2870455C"/>
    <w:rsid w:val="2A0F0C91"/>
    <w:rsid w:val="2B0674C1"/>
    <w:rsid w:val="2B2838DB"/>
    <w:rsid w:val="2BFE85BA"/>
    <w:rsid w:val="2C4263B2"/>
    <w:rsid w:val="2D6148FF"/>
    <w:rsid w:val="2DD6761F"/>
    <w:rsid w:val="2E70277E"/>
    <w:rsid w:val="2ECC4B66"/>
    <w:rsid w:val="2F8D6403"/>
    <w:rsid w:val="30ED004C"/>
    <w:rsid w:val="31540F86"/>
    <w:rsid w:val="32764F2C"/>
    <w:rsid w:val="36296503"/>
    <w:rsid w:val="384F4B06"/>
    <w:rsid w:val="39846181"/>
    <w:rsid w:val="3B5FD456"/>
    <w:rsid w:val="3C241E9D"/>
    <w:rsid w:val="3DCA4AF6"/>
    <w:rsid w:val="3E175815"/>
    <w:rsid w:val="3F285800"/>
    <w:rsid w:val="3F3FC3FA"/>
    <w:rsid w:val="3FEA37B6"/>
    <w:rsid w:val="40F97454"/>
    <w:rsid w:val="41A23A7A"/>
    <w:rsid w:val="44B76C5C"/>
    <w:rsid w:val="4511655D"/>
    <w:rsid w:val="455D3889"/>
    <w:rsid w:val="47D6229D"/>
    <w:rsid w:val="483D40CA"/>
    <w:rsid w:val="48945CB4"/>
    <w:rsid w:val="49B22896"/>
    <w:rsid w:val="4AA05399"/>
    <w:rsid w:val="4BC1751C"/>
    <w:rsid w:val="4C8C73CE"/>
    <w:rsid w:val="4C8E3201"/>
    <w:rsid w:val="4F8E61AE"/>
    <w:rsid w:val="4FFD30BF"/>
    <w:rsid w:val="500F75C2"/>
    <w:rsid w:val="504F169B"/>
    <w:rsid w:val="507E7976"/>
    <w:rsid w:val="53690FF8"/>
    <w:rsid w:val="539B439B"/>
    <w:rsid w:val="54382525"/>
    <w:rsid w:val="558F7F2F"/>
    <w:rsid w:val="563A433F"/>
    <w:rsid w:val="58FF717A"/>
    <w:rsid w:val="590B76B5"/>
    <w:rsid w:val="592F7A5F"/>
    <w:rsid w:val="59CE2DE5"/>
    <w:rsid w:val="5AA768F0"/>
    <w:rsid w:val="5AB9477F"/>
    <w:rsid w:val="5ADA7E9F"/>
    <w:rsid w:val="5B136F0D"/>
    <w:rsid w:val="5D71002C"/>
    <w:rsid w:val="5F42525F"/>
    <w:rsid w:val="5FB273FD"/>
    <w:rsid w:val="6050574A"/>
    <w:rsid w:val="607E67DA"/>
    <w:rsid w:val="61812E22"/>
    <w:rsid w:val="620C7BA4"/>
    <w:rsid w:val="63E07A4B"/>
    <w:rsid w:val="6416752C"/>
    <w:rsid w:val="654A6C86"/>
    <w:rsid w:val="668A0A6B"/>
    <w:rsid w:val="66A778E6"/>
    <w:rsid w:val="66FC2F4B"/>
    <w:rsid w:val="684154F6"/>
    <w:rsid w:val="684921C0"/>
    <w:rsid w:val="68F75C8D"/>
    <w:rsid w:val="6BEE064A"/>
    <w:rsid w:val="6D267BD4"/>
    <w:rsid w:val="6F971F67"/>
    <w:rsid w:val="73C6500C"/>
    <w:rsid w:val="74D6302D"/>
    <w:rsid w:val="77EB3293"/>
    <w:rsid w:val="79EE6605"/>
    <w:rsid w:val="7A546ECE"/>
    <w:rsid w:val="7A6D7F90"/>
    <w:rsid w:val="7A8B129B"/>
    <w:rsid w:val="7AE126DF"/>
    <w:rsid w:val="7B194434"/>
    <w:rsid w:val="7C830DB0"/>
    <w:rsid w:val="7CD071D1"/>
    <w:rsid w:val="7D034BDB"/>
    <w:rsid w:val="7EF26CB5"/>
    <w:rsid w:val="9B45BE9C"/>
    <w:rsid w:val="F7EFAAB1"/>
    <w:rsid w:val="FFF7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Calibri" w:hAnsi="Calibri" w:eastAsia="宋体" w:cs="Times New Roman"/>
    </w:rPr>
  </w:style>
  <w:style w:type="paragraph" w:styleId="4">
    <w:name w:val="Balloon Text"/>
    <w:basedOn w:val="1"/>
    <w:link w:val="14"/>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0"/>
    <w:rPr>
      <w:rFonts w:asciiTheme="minorHAnsi" w:hAnsiTheme="minorHAnsi" w:eastAsiaTheme="minorEastAsia" w:cstheme="minorBidi"/>
      <w:b/>
      <w:bCs/>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批注框文本 字符"/>
    <w:basedOn w:val="10"/>
    <w:link w:val="4"/>
    <w:semiHidden/>
    <w:qFormat/>
    <w:uiPriority w:val="0"/>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字符"/>
    <w:basedOn w:val="10"/>
    <w:link w:val="3"/>
    <w:qFormat/>
    <w:uiPriority w:val="99"/>
    <w:rPr>
      <w:rFonts w:ascii="Calibri" w:hAnsi="Calibri" w:eastAsia="宋体" w:cs="Times New Roman"/>
      <w:kern w:val="2"/>
      <w:sz w:val="21"/>
      <w:szCs w:val="22"/>
    </w:rPr>
  </w:style>
  <w:style w:type="character" w:customStyle="1" w:styleId="17">
    <w:name w:val="fontstyle01"/>
    <w:basedOn w:val="10"/>
    <w:qFormat/>
    <w:uiPriority w:val="0"/>
    <w:rPr>
      <w:rFonts w:hint="eastAsia" w:ascii="黑体" w:hAnsi="黑体" w:eastAsia="黑体"/>
      <w:color w:val="000000"/>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主题 字符"/>
    <w:basedOn w:val="16"/>
    <w:link w:val="7"/>
    <w:semiHidden/>
    <w:qFormat/>
    <w:uiPriority w:val="0"/>
    <w:rPr>
      <w:rFonts w:asciiTheme="minorHAnsi" w:hAnsiTheme="minorHAnsi" w:eastAsiaTheme="minorEastAsia" w:cstheme="minorBidi"/>
      <w:b/>
      <w:bCs/>
      <w:kern w:val="2"/>
      <w:sz w:val="21"/>
      <w:szCs w:val="22"/>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375</Words>
  <Characters>2142</Characters>
  <Lines>17</Lines>
  <Paragraphs>5</Paragraphs>
  <TotalTime>1</TotalTime>
  <ScaleCrop>false</ScaleCrop>
  <LinksUpToDate>false</LinksUpToDate>
  <CharactersWithSpaces>2512</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2025-03-26T09:47:00Z</dcterms:created>
  <dc:creator>czbank</dc:creator>
  <cp:lastModifiedBy>C73A</cp:lastModifiedBy>
  <cp:lastPrinted>2023-04-27T09:03:00Z</cp:lastPrinted>
  <dcterms:modified xsi:type="dcterms:W3CDTF">2025-10-10T16:56:45Z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AC019C10C1EB44DCAE6E3C7A6B1D8CD2</vt:lpwstr>
  </property>
  <property fmtid="{D5CDD505-2E9C-101B-9397-08002B2CF9AE}" pid="4" name="KSOTemplateDocerSaveRecord">
    <vt:lpwstr>eyJoZGlkIjoiOWVjMjZhOWViNTZhZjkyOTUyOWNkNTA2ZGVmZmYwZTAiLCJ1c2VySWQiOiIzMDI2MzA1NjIifQ==</vt:lpwstr>
  </property>
</Properties>
</file>